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教职工</w:t>
      </w:r>
      <w:r>
        <w:rPr>
          <w:rFonts w:hint="eastAsia" w:ascii="方正小标宋简体" w:hAnsi="方正小标宋简体" w:eastAsia="方正小标宋简体" w:cs="方正小标宋简体"/>
          <w:sz w:val="44"/>
          <w:szCs w:val="44"/>
          <w:lang w:eastAsia="zh-CN"/>
        </w:rPr>
        <w:t>通勤班车项目要求</w:t>
      </w:r>
    </w:p>
    <w:p>
      <w:pPr>
        <w:pStyle w:val="3"/>
        <w:numPr>
          <w:ilvl w:val="0"/>
          <w:numId w:val="1"/>
        </w:numPr>
        <w:bidi w:val="0"/>
        <w:ind w:left="825" w:leftChars="0" w:hanging="185" w:firstLineChars="0"/>
        <w:rPr>
          <w:rFonts w:hint="eastAsia"/>
          <w:lang w:eastAsia="zh-CN"/>
        </w:rPr>
      </w:pPr>
      <w:r>
        <w:rPr>
          <w:rFonts w:hint="eastAsia"/>
          <w:lang w:eastAsia="zh-CN"/>
        </w:rPr>
        <w:t>车辆运营公司资质</w:t>
      </w:r>
      <w:r>
        <w:rPr>
          <w:rFonts w:hint="eastAsia"/>
          <w:lang w:val="en-US" w:eastAsia="zh-CN"/>
        </w:rPr>
        <w:t>要求</w:t>
      </w:r>
    </w:p>
    <w:p>
      <w:pPr>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1、具有独立承担民事责任的能力;</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2、具有良好的商业信誉（近三年法人代表无限制高消费、无围串标等不良记录以及无被行政机关给予撤销或者吊销许可证等）和健全的财务会计制度，有依法缴纳税收的良好记录;</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3、在中华人民共和国境内注册的供应商的工商营业执照、税务登记证、组织机构代码（或三合一证书）合格有效，且经营期满3年，有独立法人资格∶</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4、驾驶人员需取得与驾驶车辆相应的机动车驾驶证，年龄不超过55周岁;</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5、需在满足学校正常通勤的前提下，额外配备2辆以上备用车辆;</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6、有健全的安全生产管理制度，包括安全生产责任制度、安全生产业务操作规程、安全生产监督检查制度、驾驶员和车辆安全生产管理制度等;</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7、拥有河南省交通厅办法的道路经营运输许可证（省际、市际、县际、县内）;</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8、具有履行合同所必需的设备和专业技术能力，需提供近3年类似业绩2例以上;</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9、法律、行政法规规定的其他条件。</w:t>
      </w:r>
    </w:p>
    <w:p>
      <w:pPr>
        <w:pStyle w:val="3"/>
        <w:numPr>
          <w:ilvl w:val="0"/>
          <w:numId w:val="1"/>
        </w:numPr>
        <w:bidi w:val="0"/>
        <w:rPr>
          <w:rFonts w:hint="eastAsia"/>
          <w:lang w:eastAsia="zh-CN"/>
        </w:rPr>
      </w:pPr>
      <w:r>
        <w:rPr>
          <w:rFonts w:hint="eastAsia"/>
          <w:lang w:val="en-US" w:eastAsia="zh-CN"/>
        </w:rPr>
        <w:t>车辆要求</w:t>
      </w:r>
    </w:p>
    <w:p>
      <w:pPr>
        <w:numPr>
          <w:ilvl w:val="0"/>
          <w:numId w:val="2"/>
        </w:numPr>
        <w:ind w:left="0" w:leftChars="0"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车辆和驾驶员须符合国家车辆运营管理要求。</w:t>
      </w:r>
    </w:p>
    <w:p>
      <w:pPr>
        <w:numPr>
          <w:ilvl w:val="0"/>
          <w:numId w:val="2"/>
        </w:numPr>
        <w:ind w:left="0" w:leftChars="0"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必须符合省教育厅、公安交通部门对高校交通车辆营运的规定和要求。</w:t>
      </w:r>
    </w:p>
    <w:p>
      <w:pPr>
        <w:numPr>
          <w:ilvl w:val="0"/>
          <w:numId w:val="2"/>
        </w:numPr>
        <w:ind w:left="0" w:leftChars="0"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车辆车龄不得超过五年。</w:t>
      </w:r>
    </w:p>
    <w:p>
      <w:pPr>
        <w:pStyle w:val="3"/>
        <w:numPr>
          <w:ilvl w:val="0"/>
          <w:numId w:val="1"/>
        </w:numPr>
        <w:bidi w:val="0"/>
        <w:rPr>
          <w:rFonts w:hint="eastAsia"/>
          <w:lang w:eastAsia="zh-CN"/>
        </w:rPr>
      </w:pPr>
      <w:r>
        <w:rPr>
          <w:rFonts w:hint="eastAsia"/>
          <w:lang w:val="en-US" w:eastAsia="zh-CN"/>
        </w:rPr>
        <w:t>驾驶员要求</w:t>
      </w:r>
    </w:p>
    <w:p>
      <w:pPr>
        <w:numPr>
          <w:ilvl w:val="0"/>
          <w:numId w:val="3"/>
        </w:numPr>
        <w:ind w:left="0" w:leftChars="0" w:firstLine="640" w:firstLineChars="0"/>
        <w:rPr>
          <w:sz w:val="32"/>
          <w:szCs w:val="32"/>
        </w:rPr>
      </w:pPr>
      <w:r>
        <w:rPr>
          <w:rFonts w:hint="eastAsia" w:ascii="方正仿宋_GB2312" w:hAnsi="方正仿宋_GB2312" w:eastAsia="方正仿宋_GB2312" w:cs="方正仿宋_GB2312"/>
          <w:sz w:val="32"/>
          <w:szCs w:val="32"/>
          <w:lang w:eastAsia="zh-CN"/>
        </w:rPr>
        <w:t>驾驶员须有两年以上机动车实际驾驶经验，具备相应准驾资质。</w:t>
      </w:r>
    </w:p>
    <w:p>
      <w:pPr>
        <w:numPr>
          <w:ilvl w:val="0"/>
          <w:numId w:val="3"/>
        </w:numPr>
        <w:ind w:left="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政治素质高，热爱后勤服务工作，爱岗敬业，有较强的责任感和服务意识对乘车人要热情、礼貌，说话文明。</w:t>
      </w:r>
    </w:p>
    <w:p>
      <w:pPr>
        <w:numPr>
          <w:ilvl w:val="0"/>
          <w:numId w:val="3"/>
        </w:numPr>
        <w:ind w:left="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驾驶员</w:t>
      </w:r>
      <w:r>
        <w:rPr>
          <w:rFonts w:hint="eastAsia" w:ascii="方正仿宋_GB2312" w:hAnsi="方正仿宋_GB2312" w:eastAsia="方正仿宋_GB2312" w:cs="方正仿宋_GB2312"/>
          <w:sz w:val="32"/>
          <w:szCs w:val="32"/>
          <w:lang w:val="en-US" w:eastAsia="zh-CN"/>
        </w:rPr>
        <w:t>需具备</w:t>
      </w:r>
      <w:r>
        <w:rPr>
          <w:rFonts w:hint="eastAsia" w:ascii="方正仿宋_GB2312" w:hAnsi="方正仿宋_GB2312" w:eastAsia="方正仿宋_GB2312" w:cs="方正仿宋_GB2312"/>
          <w:sz w:val="32"/>
          <w:szCs w:val="32"/>
        </w:rPr>
        <w:t>驾驶大型客车三年以上</w:t>
      </w:r>
      <w:r>
        <w:rPr>
          <w:rFonts w:hint="eastAsia" w:ascii="方正仿宋_GB2312" w:hAnsi="方正仿宋_GB2312" w:eastAsia="方正仿宋_GB2312" w:cs="方正仿宋_GB2312"/>
          <w:sz w:val="32"/>
          <w:szCs w:val="32"/>
          <w:lang w:val="en-US" w:eastAsia="zh-CN"/>
        </w:rPr>
        <w:t>驾驶经验</w:t>
      </w:r>
      <w:r>
        <w:rPr>
          <w:rFonts w:hint="eastAsia" w:ascii="方正仿宋_GB2312" w:hAnsi="方正仿宋_GB2312" w:eastAsia="方正仿宋_GB2312" w:cs="方正仿宋_GB2312"/>
          <w:sz w:val="32"/>
          <w:szCs w:val="32"/>
        </w:rPr>
        <w:t>，持证上岗，身体健康，责任心强并具备处理突发情况的能力。</w:t>
      </w:r>
    </w:p>
    <w:p>
      <w:pPr>
        <w:numPr>
          <w:ilvl w:val="0"/>
          <w:numId w:val="3"/>
        </w:numPr>
        <w:ind w:left="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司机必须遵守《中华人民共和国道路交通管理条例》及有关交通安全管理的规章规则，安全驾车。并应遵守本学校其他相关的规章制度。</w:t>
      </w:r>
    </w:p>
    <w:p>
      <w:pPr>
        <w:numPr>
          <w:ilvl w:val="0"/>
          <w:numId w:val="3"/>
        </w:numPr>
        <w:ind w:left="0" w:leftChars="0" w:firstLine="64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司机不准开疲劳车，不准酒后驾车。文明开车，不准危险驾车（包括高速、爬头、紧跟、争道、赛车等）。</w:t>
      </w:r>
    </w:p>
    <w:p>
      <w:pPr>
        <w:numPr>
          <w:ilvl w:val="0"/>
          <w:numId w:val="3"/>
        </w:numPr>
        <w:ind w:left="0" w:leftChars="0" w:firstLine="640" w:firstLineChars="0"/>
        <w:rPr>
          <w:rFonts w:hint="eastAsia"/>
          <w:sz w:val="32"/>
          <w:szCs w:val="32"/>
          <w:lang w:eastAsia="zh-CN"/>
        </w:rPr>
      </w:pPr>
      <w:r>
        <w:rPr>
          <w:rFonts w:hint="eastAsia" w:ascii="方正仿宋_GB2312" w:hAnsi="方正仿宋_GB2312" w:eastAsia="方正仿宋_GB2312" w:cs="方正仿宋_GB2312"/>
          <w:sz w:val="32"/>
          <w:szCs w:val="32"/>
        </w:rPr>
        <w:t>司机应统一着装，配置工装得体、美观、干净、整洁。</w:t>
      </w:r>
    </w:p>
    <w:p>
      <w:pPr>
        <w:rPr>
          <w:rFonts w:hint="eastAsia"/>
          <w:lang w:eastAsia="zh-CN"/>
        </w:rPr>
      </w:pPr>
    </w:p>
    <w:p>
      <w:pPr>
        <w:pStyle w:val="3"/>
        <w:numPr>
          <w:ilvl w:val="0"/>
          <w:numId w:val="1"/>
        </w:numPr>
        <w:bidi w:val="0"/>
        <w:rPr>
          <w:rFonts w:hint="eastAsia"/>
          <w:lang w:eastAsia="zh-CN"/>
        </w:rPr>
      </w:pPr>
      <w:r>
        <w:rPr>
          <w:rFonts w:hint="eastAsia"/>
          <w:lang w:val="en-US" w:eastAsia="zh-CN"/>
        </w:rPr>
        <w:t>服务要求</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1、供应商应具备客运运输行业相关资质，具有国家有关部门核发的相关客运运输证照。</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2、供应商应严格遵守国家法律、法规和相关规定，诚实、守信，合法经营，自觉维护用户的利益，全面履行投标承诺，杜绝不正当竞争行为。</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3、供应商须具有专门设立的服务团队，专线专车，专车专人。并配备专职人员负责受理服务期间的计划统筹和学校的工作对接等事宜，并配合学校对服务质量进行监督，确保服务质量，保证服务工作顺利进行。</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4、如车辆服务期间，出现机械故障或异常等情况，无法正常行驶，供应商及时提供救援服务，若30分钟内不能修复，须更换车辆完成运送服务。必须提供《应急救援预案》。</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5、供应商对所获得的用户信息负有保密义务。</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6、用户有权获知保证安全驾驶所需的车辆技术状况及性能</w:t>
      </w:r>
      <w:r>
        <w:rPr>
          <w:rFonts w:hint="eastAsia" w:ascii="方正仿宋_GB2312" w:hAnsi="方正仿宋_GB2312" w:eastAsia="方正仿宋_GB2312" w:cs="方正仿宋_GB2312"/>
          <w:sz w:val="32"/>
          <w:szCs w:val="32"/>
          <w:lang w:val="en-US" w:eastAsia="zh-CN"/>
        </w:rPr>
        <w:t>信息。</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7、供应商必须提供拟投标的各车辆及人员基本情况及相关资质证件，以及车辆的商业保险明细，含;驾乘人员险、三责险等保障乘车人员的险种。</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供应商保证所提供的服务或其任何一部分均不会侵犯任何第三方的专利权、商标权或著作权。出现侵权索赔或诉讼，供应商应承担全部责任。供应商保证服务不存在危及人身及财产安全的隐患，不存在违反国家法规、法令、法律以及行业规范所要求的有关安全条款，否则应承担全部法律责任。</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 供应商承担服务合同内的全部自有人员及校方人员的安全，并且承担所有的法律责任。</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10、供应商购买的乘运险不低于100万元/人，该费用应包含在各车型的单价中。</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11、车辆运营单位须每天对车辆进行必要检查，车辆维修保养及时，随时保证使用车辆车况良好，车辆清洁（包括车内、车外），出车时保证有效证件携带齐全。</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12、车内不准吸烟。乘车人在车内吸烟时，应有礼貌地制止。</w:t>
      </w:r>
    </w:p>
    <w:p>
      <w:pPr>
        <w:pStyle w:val="4"/>
        <w:keepNext w:val="0"/>
        <w:keepLines w:val="0"/>
        <w:widowControl/>
        <w:suppressLineNumbers w:val="0"/>
        <w:spacing w:before="0" w:beforeAutospacing="0" w:after="0" w:afterAutospacing="0"/>
        <w:ind w:left="638" w:leftChars="304" w:right="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13、接送教职工上下班的司机，要准时出车，不得误点。14、车辆在校园内行驶时车速不得超过20KM/h，礼让师生、不得鸣笛扰乱正常教学秩序。</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15、对校方提出的合理性建议及要求必须予以采纳。</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16、在运行当中，按校方需求负责车辆的具体调度，为校方提供实际工作时间及班次表。</w:t>
      </w:r>
    </w:p>
    <w:p>
      <w:pPr>
        <w:pStyle w:val="4"/>
        <w:keepNext w:val="0"/>
        <w:keepLines w:val="0"/>
        <w:widowControl/>
        <w:suppressLineNumbers w:val="0"/>
        <w:spacing w:before="0" w:beforeAutospacing="0" w:after="0" w:afterAutospacing="0"/>
        <w:ind w:left="0" w:right="0" w:firstLine="640" w:firstLineChars="200"/>
        <w:rPr>
          <w:rFonts w:hint="eastAsia" w:ascii="方正仿宋_GB2312" w:hAnsi="方正仿宋_GB2312" w:eastAsia="方正仿宋_GB2312" w:cs="方正仿宋_GB2312"/>
          <w:sz w:val="32"/>
          <w:szCs w:val="32"/>
        </w:rPr>
      </w:pPr>
    </w:p>
    <w:p>
      <w:pPr>
        <w:pStyle w:val="3"/>
        <w:numPr>
          <w:ilvl w:val="0"/>
          <w:numId w:val="1"/>
        </w:numPr>
        <w:bidi w:val="0"/>
        <w:rPr>
          <w:rFonts w:hint="eastAsia"/>
          <w:lang w:eastAsia="zh-CN"/>
        </w:rPr>
      </w:pPr>
      <w:r>
        <w:rPr>
          <w:rFonts w:hint="eastAsia"/>
          <w:lang w:val="en-US" w:eastAsia="zh-CN"/>
        </w:rPr>
        <w:t>班车线路、站点示意图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郑州城市职业学院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教职工</w:t>
      </w:r>
      <w:r>
        <w:rPr>
          <w:rFonts w:hint="eastAsia" w:ascii="方正小标宋简体" w:hAnsi="方正小标宋简体" w:eastAsia="方正小标宋简体" w:cs="方正小标宋简体"/>
          <w:b w:val="0"/>
          <w:bCs w:val="0"/>
          <w:sz w:val="44"/>
          <w:szCs w:val="44"/>
          <w:highlight w:val="none"/>
          <w:lang w:eastAsia="zh-CN"/>
        </w:rPr>
        <w:t>通勤</w:t>
      </w:r>
      <w:r>
        <w:rPr>
          <w:rFonts w:hint="eastAsia" w:ascii="方正小标宋简体" w:hAnsi="方正小标宋简体" w:eastAsia="方正小标宋简体" w:cs="方正小标宋简体"/>
          <w:b w:val="0"/>
          <w:bCs w:val="0"/>
          <w:sz w:val="44"/>
          <w:szCs w:val="44"/>
          <w:highlight w:val="none"/>
          <w:lang w:val="en-US" w:eastAsia="zh-CN"/>
        </w:rPr>
        <w:t>班</w:t>
      </w:r>
      <w:r>
        <w:rPr>
          <w:rFonts w:hint="eastAsia" w:ascii="方正小标宋简体" w:hAnsi="方正小标宋简体" w:eastAsia="方正小标宋简体" w:cs="方正小标宋简体"/>
          <w:b w:val="0"/>
          <w:bCs w:val="0"/>
          <w:sz w:val="44"/>
          <w:szCs w:val="44"/>
          <w:highlight w:val="none"/>
          <w:lang w:eastAsia="zh-CN"/>
        </w:rPr>
        <w:t>车</w:t>
      </w:r>
      <w:r>
        <w:rPr>
          <w:rFonts w:hint="eastAsia" w:ascii="方正小标宋简体" w:hAnsi="方正小标宋简体" w:eastAsia="方正小标宋简体" w:cs="方正小标宋简体"/>
          <w:b w:val="0"/>
          <w:bCs w:val="0"/>
          <w:sz w:val="44"/>
          <w:szCs w:val="44"/>
          <w:highlight w:val="none"/>
          <w:lang w:val="en-US" w:eastAsia="zh-CN"/>
        </w:rPr>
        <w:t>线路示意图</w:t>
      </w:r>
    </w:p>
    <w:p>
      <w:pPr>
        <w:pStyle w:val="2"/>
        <w:keepNext/>
        <w:keepLines/>
        <w:pageBreakBefore w:val="0"/>
        <w:widowControl w:val="0"/>
        <w:numPr>
          <w:ilvl w:val="0"/>
          <w:numId w:val="4"/>
        </w:numPr>
        <w:kinsoku/>
        <w:wordWrap/>
        <w:overflowPunct/>
        <w:topLinePunct w:val="0"/>
        <w:autoSpaceDE/>
        <w:autoSpaceDN/>
        <w:bidi w:val="0"/>
        <w:adjustRightInd/>
        <w:snapToGrid/>
        <w:spacing w:line="578" w:lineRule="exact"/>
        <w:ind w:left="425" w:leftChars="0" w:hanging="425" w:firstLineChars="0"/>
        <w:textAlignment w:val="auto"/>
        <w:rPr>
          <w:rFonts w:hint="eastAsia"/>
          <w:sz w:val="32"/>
          <w:szCs w:val="32"/>
          <w:lang w:val="en-US" w:eastAsia="zh-CN"/>
        </w:rPr>
      </w:pPr>
      <w:r>
        <w:rPr>
          <w:rFonts w:hint="eastAsia"/>
          <w:sz w:val="32"/>
          <w:szCs w:val="32"/>
          <w:lang w:val="en-US" w:eastAsia="zh-CN"/>
        </w:rPr>
        <w:t>一号线（东线）车辆、驾驶员、线路、站点示意图</w:t>
      </w:r>
    </w:p>
    <w:tbl>
      <w:tblPr>
        <w:tblStyle w:val="5"/>
        <w:tblpPr w:leftFromText="180" w:rightFromText="180" w:vertAnchor="text" w:tblpX="168" w:tblpY="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207"/>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车牌：豫AP5950 （59座）驾驶员：高玉鹏  电话：13083663906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通勤车线路：航海路-大学南路-长江路-嵩山南路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早班车停靠站点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6:14</w:t>
            </w:r>
          </w:p>
        </w:tc>
        <w:tc>
          <w:tcPr>
            <w:tcW w:w="5207"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航海东路与朝凤路交叉口 （向西150米路北公交站）</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6:21</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航海东路与中州大道交叉口（</w:t>
            </w:r>
            <w:r>
              <w:rPr>
                <w:rFonts w:hint="eastAsia" w:ascii="方正仿宋_GB2312" w:hAnsi="方正仿宋_GB2312" w:eastAsia="方正仿宋_GB2312" w:cs="方正仿宋_GB2312"/>
                <w:b w:val="0"/>
                <w:bCs w:val="0"/>
                <w:i w:val="0"/>
                <w:caps w:val="0"/>
                <w:spacing w:val="0"/>
                <w:sz w:val="21"/>
                <w:szCs w:val="21"/>
                <w:highlight w:val="none"/>
                <w:shd w:val="clear" w:color="auto" w:fill="FFFFFF"/>
              </w:rPr>
              <w:t>向西100米</w:t>
            </w:r>
            <w:r>
              <w:rPr>
                <w:rFonts w:hint="eastAsia" w:ascii="方正仿宋_GB2312" w:hAnsi="方正仿宋_GB2312" w:eastAsia="方正仿宋_GB2312" w:cs="方正仿宋_GB2312"/>
                <w:b w:val="0"/>
                <w:bCs w:val="0"/>
                <w:i w:val="0"/>
                <w:caps w:val="0"/>
                <w:spacing w:val="0"/>
                <w:sz w:val="21"/>
                <w:szCs w:val="21"/>
                <w:highlight w:val="none"/>
                <w:shd w:val="clear" w:color="auto" w:fill="FFFFFF"/>
                <w:lang w:val="en-US" w:eastAsia="zh-CN"/>
              </w:rPr>
              <w:t>富田东方广场）</w:t>
            </w:r>
          </w:p>
        </w:tc>
        <w:tc>
          <w:tcPr>
            <w:tcW w:w="2294"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i w:val="0"/>
                <w:caps w:val="0"/>
                <w:spacing w:val="0"/>
                <w:sz w:val="21"/>
                <w:szCs w:val="21"/>
                <w:highlight w:val="none"/>
                <w:shd w:val="clear" w:color="auto" w:fill="FFFFFF"/>
                <w:lang w:val="en-US" w:eastAsia="zh-CN"/>
              </w:rPr>
              <w:t xml:space="preserve">6:31 </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i w:val="0"/>
                <w:caps w:val="0"/>
                <w:spacing w:val="0"/>
                <w:sz w:val="21"/>
                <w:szCs w:val="21"/>
                <w:highlight w:val="none"/>
                <w:shd w:val="clear" w:color="auto" w:fill="FFFFFF"/>
                <w:lang w:val="en-US" w:eastAsia="zh-CN"/>
              </w:rPr>
            </w:pPr>
            <w:r>
              <w:rPr>
                <w:rFonts w:hint="eastAsia" w:ascii="方正仿宋_GB2312" w:hAnsi="方正仿宋_GB2312" w:eastAsia="方正仿宋_GB2312" w:cs="方正仿宋_GB2312"/>
                <w:b w:val="0"/>
                <w:bCs w:val="0"/>
                <w:i w:val="0"/>
                <w:caps w:val="0"/>
                <w:spacing w:val="0"/>
                <w:sz w:val="21"/>
                <w:szCs w:val="21"/>
                <w:highlight w:val="none"/>
                <w:shd w:val="clear" w:color="auto" w:fill="FFFFFF"/>
                <w:lang w:val="en-US" w:eastAsia="zh-CN"/>
              </w:rPr>
              <w:t>航海东路与紫荆山路交叉口（向西150米公交站）</w:t>
            </w:r>
          </w:p>
        </w:tc>
        <w:tc>
          <w:tcPr>
            <w:tcW w:w="2294"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6:35</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航海中路与碧云路交叉口  （向西80米公交站）</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上站到此时间4分钟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6:40</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pPr>
            <w:r>
              <w:rPr>
                <w:rFonts w:hint="eastAsia" w:ascii="方正仿宋_GB2312" w:hAnsi="方正仿宋_GB2312" w:eastAsia="方正仿宋_GB2312" w:cs="方正仿宋_GB2312"/>
                <w:b w:val="0"/>
                <w:bCs w:val="0"/>
                <w:i w:val="0"/>
                <w:caps w:val="0"/>
                <w:color w:val="333333"/>
                <w:spacing w:val="0"/>
                <w:sz w:val="21"/>
                <w:szCs w:val="21"/>
                <w:highlight w:val="none"/>
              </w:rPr>
              <w:t>航海</w:t>
            </w: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中</w:t>
            </w:r>
            <w:r>
              <w:rPr>
                <w:rFonts w:hint="eastAsia" w:ascii="方正仿宋_GB2312" w:hAnsi="方正仿宋_GB2312" w:eastAsia="方正仿宋_GB2312" w:cs="方正仿宋_GB2312"/>
                <w:b w:val="0"/>
                <w:bCs w:val="0"/>
                <w:i w:val="0"/>
                <w:caps w:val="0"/>
                <w:color w:val="333333"/>
                <w:spacing w:val="0"/>
                <w:sz w:val="21"/>
                <w:szCs w:val="21"/>
                <w:highlight w:val="none"/>
              </w:rPr>
              <w:t>路与大学</w:t>
            </w: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南</w:t>
            </w:r>
            <w:r>
              <w:rPr>
                <w:rFonts w:hint="eastAsia" w:ascii="方正仿宋_GB2312" w:hAnsi="方正仿宋_GB2312" w:eastAsia="方正仿宋_GB2312" w:cs="方正仿宋_GB2312"/>
                <w:b w:val="0"/>
                <w:bCs w:val="0"/>
                <w:i w:val="0"/>
                <w:caps w:val="0"/>
                <w:color w:val="333333"/>
                <w:spacing w:val="0"/>
                <w:sz w:val="21"/>
                <w:szCs w:val="21"/>
                <w:highlight w:val="none"/>
              </w:rPr>
              <w:t>路交叉口</w:t>
            </w: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 xml:space="preserve"> </w:t>
            </w:r>
            <w:r>
              <w:rPr>
                <w:rFonts w:hint="eastAsia" w:ascii="方正仿宋_GB2312" w:hAnsi="方正仿宋_GB2312" w:eastAsia="方正仿宋_GB2312" w:cs="方正仿宋_GB2312"/>
                <w:b w:val="0"/>
                <w:bCs w:val="0"/>
                <w:i w:val="0"/>
                <w:caps w:val="0"/>
                <w:color w:val="333333"/>
                <w:spacing w:val="0"/>
                <w:sz w:val="21"/>
                <w:szCs w:val="21"/>
                <w:highlight w:val="none"/>
                <w:lang w:eastAsia="zh-CN"/>
              </w:rPr>
              <w:t>（向</w:t>
            </w:r>
            <w:r>
              <w:rPr>
                <w:rFonts w:hint="eastAsia" w:ascii="方正仿宋_GB2312" w:hAnsi="方正仿宋_GB2312" w:eastAsia="方正仿宋_GB2312" w:cs="方正仿宋_GB2312"/>
                <w:b w:val="0"/>
                <w:bCs w:val="0"/>
                <w:i w:val="0"/>
                <w:caps w:val="0"/>
                <w:color w:val="333333"/>
                <w:spacing w:val="0"/>
                <w:sz w:val="21"/>
                <w:szCs w:val="21"/>
                <w:highlight w:val="none"/>
              </w:rPr>
              <w:t>南</w:t>
            </w:r>
            <w:r>
              <w:rPr>
                <w:rFonts w:hint="eastAsia" w:ascii="方正仿宋_GB2312" w:hAnsi="方正仿宋_GB2312" w:eastAsia="方正仿宋_GB2312" w:cs="方正仿宋_GB2312"/>
                <w:b w:val="0"/>
                <w:bCs w:val="0"/>
                <w:i w:val="0"/>
                <w:caps w:val="0"/>
                <w:color w:val="333333"/>
                <w:spacing w:val="0"/>
                <w:sz w:val="21"/>
                <w:szCs w:val="21"/>
                <w:highlight w:val="none"/>
                <w:lang w:val="en-US"/>
              </w:rPr>
              <w:t>50</w:t>
            </w:r>
            <w:r>
              <w:rPr>
                <w:rFonts w:hint="eastAsia" w:ascii="方正仿宋_GB2312" w:hAnsi="方正仿宋_GB2312" w:eastAsia="方正仿宋_GB2312" w:cs="方正仿宋_GB2312"/>
                <w:b w:val="0"/>
                <w:bCs w:val="0"/>
                <w:i w:val="0"/>
                <w:caps w:val="0"/>
                <w:color w:val="333333"/>
                <w:spacing w:val="0"/>
                <w:sz w:val="21"/>
                <w:szCs w:val="21"/>
                <w:highlight w:val="none"/>
              </w:rPr>
              <w:t>米路西万达</w:t>
            </w: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百货</w:t>
            </w:r>
            <w:r>
              <w:rPr>
                <w:rFonts w:hint="eastAsia" w:ascii="方正仿宋_GB2312" w:hAnsi="方正仿宋_GB2312" w:eastAsia="方正仿宋_GB2312" w:cs="方正仿宋_GB2312"/>
                <w:b w:val="0"/>
                <w:bCs w:val="0"/>
                <w:i w:val="0"/>
                <w:caps w:val="0"/>
                <w:color w:val="333333"/>
                <w:spacing w:val="0"/>
                <w:sz w:val="21"/>
                <w:szCs w:val="21"/>
                <w:highlight w:val="none"/>
              </w:rPr>
              <w:t>）</w:t>
            </w:r>
          </w:p>
        </w:tc>
        <w:tc>
          <w:tcPr>
            <w:tcW w:w="2294"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6:44</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大学南路与长江路交叉口  （</w:t>
            </w:r>
            <w:r>
              <w:rPr>
                <w:rFonts w:hint="eastAsia" w:ascii="方正仿宋_GB2312" w:hAnsi="方正仿宋_GB2312" w:eastAsia="方正仿宋_GB2312" w:cs="方正仿宋_GB2312"/>
                <w:b w:val="0"/>
                <w:bCs w:val="0"/>
                <w:i w:val="0"/>
                <w:caps w:val="0"/>
                <w:color w:val="333333"/>
                <w:spacing w:val="0"/>
                <w:sz w:val="21"/>
                <w:szCs w:val="21"/>
                <w:highlight w:val="none"/>
              </w:rPr>
              <w:t>向西</w:t>
            </w:r>
            <w:r>
              <w:rPr>
                <w:rFonts w:hint="eastAsia" w:ascii="方正仿宋_GB2312" w:hAnsi="方正仿宋_GB2312" w:eastAsia="方正仿宋_GB2312" w:cs="方正仿宋_GB2312"/>
                <w:b w:val="0"/>
                <w:bCs w:val="0"/>
                <w:i w:val="0"/>
                <w:caps w:val="0"/>
                <w:color w:val="333333"/>
                <w:spacing w:val="0"/>
                <w:sz w:val="21"/>
                <w:szCs w:val="21"/>
                <w:highlight w:val="none"/>
                <w:lang w:val="en-US"/>
              </w:rPr>
              <w:t>50</w:t>
            </w:r>
            <w:r>
              <w:rPr>
                <w:rFonts w:hint="eastAsia" w:ascii="方正仿宋_GB2312" w:hAnsi="方正仿宋_GB2312" w:eastAsia="方正仿宋_GB2312" w:cs="方正仿宋_GB2312"/>
                <w:b w:val="0"/>
                <w:bCs w:val="0"/>
                <w:i w:val="0"/>
                <w:caps w:val="0"/>
                <w:color w:val="333333"/>
                <w:spacing w:val="0"/>
                <w:sz w:val="21"/>
                <w:szCs w:val="21"/>
                <w:highlight w:val="none"/>
              </w:rPr>
              <w:t>米路北</w:t>
            </w:r>
            <w:r>
              <w:rPr>
                <w:rFonts w:hint="eastAsia" w:ascii="方正仿宋_GB2312" w:hAnsi="方正仿宋_GB2312" w:eastAsia="方正仿宋_GB2312" w:cs="方正仿宋_GB2312"/>
                <w:b w:val="0"/>
                <w:bCs w:val="0"/>
                <w:i w:val="0"/>
                <w:caps w:val="0"/>
                <w:color w:val="333333"/>
                <w:spacing w:val="0"/>
                <w:sz w:val="21"/>
                <w:szCs w:val="21"/>
                <w:highlight w:val="none"/>
                <w:lang w:eastAsia="zh-CN"/>
              </w:rPr>
              <w:t>）</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上站到此时间4分钟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6:52</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长江路与嵩山南路交叉口  （</w:t>
            </w:r>
            <w:r>
              <w:rPr>
                <w:rFonts w:hint="eastAsia" w:ascii="方正仿宋_GB2312" w:hAnsi="方正仿宋_GB2312" w:eastAsia="方正仿宋_GB2312" w:cs="方正仿宋_GB2312"/>
                <w:b w:val="0"/>
                <w:bCs w:val="0"/>
                <w:i w:val="0"/>
                <w:caps w:val="0"/>
                <w:color w:val="333333"/>
                <w:spacing w:val="0"/>
                <w:sz w:val="21"/>
                <w:szCs w:val="21"/>
                <w:highlight w:val="none"/>
              </w:rPr>
              <w:t>向南</w:t>
            </w:r>
            <w:r>
              <w:rPr>
                <w:rFonts w:hint="eastAsia" w:ascii="方正仿宋_GB2312" w:hAnsi="方正仿宋_GB2312" w:eastAsia="方正仿宋_GB2312" w:cs="方正仿宋_GB2312"/>
                <w:b w:val="0"/>
                <w:bCs w:val="0"/>
                <w:i w:val="0"/>
                <w:caps w:val="0"/>
                <w:color w:val="333333"/>
                <w:spacing w:val="0"/>
                <w:sz w:val="21"/>
                <w:szCs w:val="21"/>
                <w:highlight w:val="none"/>
                <w:lang w:val="en-US"/>
              </w:rPr>
              <w:t>50</w:t>
            </w:r>
            <w:r>
              <w:rPr>
                <w:rFonts w:hint="eastAsia" w:ascii="方正仿宋_GB2312" w:hAnsi="方正仿宋_GB2312" w:eastAsia="方正仿宋_GB2312" w:cs="方正仿宋_GB2312"/>
                <w:b w:val="0"/>
                <w:bCs w:val="0"/>
                <w:i w:val="0"/>
                <w:caps w:val="0"/>
                <w:color w:val="333333"/>
                <w:spacing w:val="0"/>
                <w:sz w:val="21"/>
                <w:szCs w:val="21"/>
                <w:highlight w:val="none"/>
              </w:rPr>
              <w:t>米路西</w:t>
            </w:r>
            <w:r>
              <w:rPr>
                <w:rFonts w:hint="eastAsia" w:ascii="方正仿宋_GB2312" w:hAnsi="方正仿宋_GB2312" w:eastAsia="方正仿宋_GB2312" w:cs="方正仿宋_GB2312"/>
                <w:b w:val="0"/>
                <w:bCs w:val="0"/>
                <w:i w:val="0"/>
                <w:caps w:val="0"/>
                <w:color w:val="333333"/>
                <w:spacing w:val="0"/>
                <w:sz w:val="21"/>
                <w:szCs w:val="21"/>
                <w:highlight w:val="none"/>
                <w:lang w:eastAsia="zh-CN"/>
              </w:rPr>
              <w:t>）</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w:t>
            </w:r>
            <w:r>
              <w:rPr>
                <w:rFonts w:hint="eastAsia" w:ascii="方正仿宋_GB2312" w:hAnsi="方正仿宋_GB2312" w:eastAsia="方正仿宋_GB2312" w:cs="方正仿宋_GB2312"/>
                <w:b w:val="0"/>
                <w:bCs w:val="0"/>
                <w:i w:val="0"/>
                <w:caps w:val="0"/>
                <w:color w:val="333333"/>
                <w:spacing w:val="0"/>
                <w:sz w:val="21"/>
                <w:szCs w:val="21"/>
                <w:highlight w:val="none"/>
                <w:lang w:val="en-US" w:eastAsia="zh-CN"/>
              </w:rPr>
              <w:t>8</w:t>
            </w:r>
            <w:r>
              <w:rPr>
                <w:rFonts w:hint="eastAsia" w:ascii="方正仿宋_GB2312" w:hAnsi="方正仿宋_GB2312" w:eastAsia="方正仿宋_GB2312" w:cs="方正仿宋_GB2312"/>
                <w:b w:val="0"/>
                <w:bCs w:val="0"/>
                <w:sz w:val="21"/>
                <w:szCs w:val="21"/>
                <w:highlight w:val="none"/>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6:57</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郑密路与南三环交叉口    （黄岗寺）</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7:37</w:t>
            </w:r>
          </w:p>
        </w:tc>
        <w:tc>
          <w:tcPr>
            <w:tcW w:w="5207"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高速到学校之间路程大约行驶40分钟，预测7:37到校。</w:t>
            </w:r>
          </w:p>
        </w:tc>
        <w:tc>
          <w:tcPr>
            <w:tcW w:w="229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lang w:val="en-US" w:eastAsia="zh-CN"/>
              </w:rPr>
              <w:t>上站到此时间40分钟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晚班车郑州方向停靠站点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郑密路与南三环交叉口（黄岗寺）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长江路与嵩山南路交叉口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大学南路与长江路交叉口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i w:val="0"/>
                <w:caps w:val="0"/>
                <w:color w:val="333333"/>
                <w:spacing w:val="0"/>
                <w:sz w:val="21"/>
                <w:szCs w:val="21"/>
                <w:highlight w:val="none"/>
              </w:rPr>
              <w:t>航海</w:t>
            </w:r>
            <w:r>
              <w:rPr>
                <w:rFonts w:hint="eastAsia" w:ascii="方正仿宋_GB2312" w:hAnsi="方正仿宋_GB2312" w:eastAsia="方正仿宋_GB2312" w:cs="方正仿宋_GB2312"/>
                <w:i w:val="0"/>
                <w:caps w:val="0"/>
                <w:color w:val="333333"/>
                <w:spacing w:val="0"/>
                <w:sz w:val="21"/>
                <w:szCs w:val="21"/>
                <w:highlight w:val="none"/>
                <w:lang w:val="en-US" w:eastAsia="zh-CN"/>
              </w:rPr>
              <w:t>中</w:t>
            </w:r>
            <w:r>
              <w:rPr>
                <w:rFonts w:hint="eastAsia" w:ascii="方正仿宋_GB2312" w:hAnsi="方正仿宋_GB2312" w:eastAsia="方正仿宋_GB2312" w:cs="方正仿宋_GB2312"/>
                <w:i w:val="0"/>
                <w:caps w:val="0"/>
                <w:color w:val="333333"/>
                <w:spacing w:val="0"/>
                <w:sz w:val="21"/>
                <w:szCs w:val="21"/>
                <w:highlight w:val="none"/>
              </w:rPr>
              <w:t>路与大学</w:t>
            </w:r>
            <w:r>
              <w:rPr>
                <w:rFonts w:hint="eastAsia" w:ascii="方正仿宋_GB2312" w:hAnsi="方正仿宋_GB2312" w:eastAsia="方正仿宋_GB2312" w:cs="方正仿宋_GB2312"/>
                <w:i w:val="0"/>
                <w:caps w:val="0"/>
                <w:color w:val="333333"/>
                <w:spacing w:val="0"/>
                <w:sz w:val="21"/>
                <w:szCs w:val="21"/>
                <w:highlight w:val="none"/>
                <w:lang w:val="en-US" w:eastAsia="zh-CN"/>
              </w:rPr>
              <w:t>南</w:t>
            </w:r>
            <w:r>
              <w:rPr>
                <w:rFonts w:hint="eastAsia" w:ascii="方正仿宋_GB2312" w:hAnsi="方正仿宋_GB2312" w:eastAsia="方正仿宋_GB2312" w:cs="方正仿宋_GB2312"/>
                <w:i w:val="0"/>
                <w:caps w:val="0"/>
                <w:color w:val="333333"/>
                <w:spacing w:val="0"/>
                <w:sz w:val="21"/>
                <w:szCs w:val="21"/>
                <w:highlight w:val="none"/>
              </w:rPr>
              <w:t>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航海中路与碧云路交叉口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b w:val="0"/>
                <w:bCs w:val="0"/>
                <w:sz w:val="21"/>
                <w:szCs w:val="21"/>
                <w:highlight w:val="none"/>
                <w:lang w:val="en-US" w:eastAsia="zh-CN"/>
              </w:rPr>
            </w:pPr>
            <w:r>
              <w:rPr>
                <w:rFonts w:hint="eastAsia" w:ascii="方正仿宋_GB2312" w:hAnsi="方正仿宋_GB2312" w:eastAsia="方正仿宋_GB2312" w:cs="方正仿宋_GB2312"/>
                <w:i w:val="0"/>
                <w:caps w:val="0"/>
                <w:spacing w:val="0"/>
                <w:sz w:val="21"/>
                <w:szCs w:val="21"/>
                <w:highlight w:val="none"/>
                <w:shd w:val="clear" w:color="auto" w:fill="FFFFFF"/>
                <w:lang w:val="en-US" w:eastAsia="zh-CN"/>
              </w:rPr>
              <w:t>航海东路与紫荆山路</w:t>
            </w:r>
            <w:r>
              <w:rPr>
                <w:rFonts w:hint="eastAsia" w:ascii="方正仿宋_GB2312" w:hAnsi="方正仿宋_GB2312" w:eastAsia="方正仿宋_GB2312" w:cs="方正仿宋_GB2312"/>
                <w:sz w:val="21"/>
                <w:szCs w:val="21"/>
                <w:highlight w:val="none"/>
                <w:lang w:val="en-US" w:eastAsia="zh-CN"/>
              </w:rPr>
              <w:t>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i w:val="0"/>
                <w:caps w:val="0"/>
                <w:spacing w:val="0"/>
                <w:sz w:val="21"/>
                <w:szCs w:val="21"/>
                <w:highlight w:val="none"/>
                <w:shd w:val="clear" w:color="auto" w:fill="FFFFFF"/>
                <w:lang w:val="en-US" w:eastAsia="zh-CN"/>
              </w:rPr>
            </w:pPr>
            <w:r>
              <w:rPr>
                <w:rFonts w:hint="eastAsia" w:ascii="方正仿宋_GB2312" w:hAnsi="方正仿宋_GB2312" w:eastAsia="方正仿宋_GB2312" w:cs="方正仿宋_GB2312"/>
                <w:sz w:val="21"/>
                <w:szCs w:val="21"/>
                <w:highlight w:val="none"/>
                <w:lang w:val="en-US" w:eastAsia="zh-CN"/>
              </w:rPr>
              <w:t>航海东路与中州大道交叉口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方正仿宋_GB2312" w:hAnsi="方正仿宋_GB2312" w:eastAsia="方正仿宋_GB2312" w:cs="方正仿宋_GB2312"/>
                <w:i w:val="0"/>
                <w:caps w:val="0"/>
                <w:spacing w:val="0"/>
                <w:sz w:val="21"/>
                <w:szCs w:val="21"/>
                <w:highlight w:val="none"/>
                <w:shd w:val="clear" w:color="auto" w:fill="FFFFFF"/>
                <w:lang w:val="en-US" w:eastAsia="zh-CN"/>
              </w:rPr>
            </w:pPr>
            <w:r>
              <w:rPr>
                <w:rFonts w:hint="eastAsia" w:ascii="方正仿宋_GB2312" w:hAnsi="方正仿宋_GB2312" w:eastAsia="方正仿宋_GB2312" w:cs="方正仿宋_GB2312"/>
                <w:sz w:val="21"/>
                <w:szCs w:val="21"/>
                <w:highlight w:val="none"/>
                <w:lang w:val="en-US" w:eastAsia="zh-CN"/>
              </w:rPr>
              <w:t>航海东路与朝凤路交叉口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44"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如您有任何意见或建议，可联系后勤处周利坡。</w:t>
            </w:r>
          </w:p>
          <w:p>
            <w:pPr>
              <w:spacing w:line="240" w:lineRule="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电话：0371-69210007   13103812710</w:t>
            </w:r>
          </w:p>
        </w:tc>
      </w:tr>
    </w:tbl>
    <w:p>
      <w:pPr>
        <w:numPr>
          <w:ilvl w:val="0"/>
          <w:numId w:val="0"/>
        </w:numPr>
        <w:rPr>
          <w:rFonts w:hint="eastAsia" w:ascii="方正仿宋_GB2312" w:hAnsi="方正仿宋_GB2312" w:eastAsia="方正仿宋_GB2312" w:cs="方正仿宋_GB2312"/>
          <w:b/>
          <w:bCs/>
          <w:sz w:val="21"/>
          <w:szCs w:val="21"/>
          <w:highlight w:val="yellow"/>
          <w:lang w:val="en-US" w:eastAsia="zh-CN"/>
        </w:rPr>
      </w:pPr>
    </w:p>
    <w:p>
      <w:pPr>
        <w:numPr>
          <w:ilvl w:val="0"/>
          <w:numId w:val="0"/>
        </w:numP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rPr>
        <w:drawing>
          <wp:inline distT="0" distB="0" distL="114300" distR="114300">
            <wp:extent cx="5268595" cy="207391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073910"/>
                    </a:xfrm>
                    <a:prstGeom prst="rect">
                      <a:avLst/>
                    </a:prstGeom>
                    <a:noFill/>
                    <a:ln>
                      <a:noFill/>
                    </a:ln>
                  </pic:spPr>
                </pic:pic>
              </a:graphicData>
            </a:graphic>
          </wp:inline>
        </w:drawing>
      </w:r>
    </w:p>
    <w:p>
      <w:pPr>
        <w:pStyle w:val="2"/>
        <w:numPr>
          <w:ilvl w:val="0"/>
          <w:numId w:val="4"/>
        </w:numPr>
        <w:bidi w:val="0"/>
        <w:ind w:left="425" w:leftChars="0" w:hanging="425" w:firstLineChars="0"/>
        <w:rPr>
          <w:rFonts w:hint="eastAsia"/>
          <w:lang w:val="en-US" w:eastAsia="zh-CN"/>
        </w:rPr>
      </w:pPr>
      <w:r>
        <w:rPr>
          <w:rFonts w:hint="eastAsia"/>
          <w:lang w:eastAsia="zh-CN"/>
        </w:rPr>
        <w:t>二</w:t>
      </w:r>
      <w:r>
        <w:rPr>
          <w:rFonts w:hint="eastAsia"/>
          <w:lang w:val="en-US" w:eastAsia="zh-CN"/>
        </w:rPr>
        <w:t>号线（北线）车辆、驾驶员、线路、站点示意图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5655"/>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车牌：豫AP7181（59座）驾驶员：贾枫蕾 电话： 13849051920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通勤车线路：北三环-东风路-桐柏路-陇海中路。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b/>
                <w:bCs/>
                <w:sz w:val="21"/>
                <w:szCs w:val="21"/>
                <w:highlight w:val="none"/>
                <w:lang w:val="en-US" w:eastAsia="zh-CN"/>
              </w:rPr>
              <w:t>早班车停靠站点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6:05</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北环路与丰庆路交叉口  （东50米路南）</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6:10</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花园路与东风路交叉口  （老北站对面路西，水院天桥下）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6:15</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东风路与园田路交叉口  （向西省中医院门口 ）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6:25</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东风路与南阳路交叉口  （向西50米博爱闪记丸子汤门口）</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6:30</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桐柏路与农业路交叉口  （向南50米路西）</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6:33</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桐柏路与棉纺路交叉口  （向南50米路西）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6:36</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桐柏路与建设西路交叉口（向南100米路西）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6:39</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桐柏路与中原路交叉口  （向南100米路西）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6:43</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桐柏路与陇海路交叉口  （向西50米路北）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上站到此时间4分钟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6:48</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陇海路与昆仑路交叉口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6:50</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 xml:space="preserve">陇海路与西三环交叉口向东50米路北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b/>
                <w:bCs/>
                <w:sz w:val="28"/>
                <w:szCs w:val="28"/>
                <w:highlight w:val="none"/>
                <w:vertAlign w:val="baseline"/>
                <w:lang w:val="en-US" w:eastAsia="zh-CN"/>
              </w:rPr>
            </w:pPr>
            <w:r>
              <w:rPr>
                <w:rFonts w:hint="eastAsia" w:ascii="方正仿宋_GB2312" w:hAnsi="方正仿宋_GB2312" w:eastAsia="方正仿宋_GB2312" w:cs="方正仿宋_GB2312"/>
                <w:sz w:val="21"/>
                <w:szCs w:val="21"/>
                <w:highlight w:val="none"/>
                <w:lang w:val="en-US" w:eastAsia="zh-CN"/>
              </w:rPr>
              <w:t>上站到此时间2分钟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7:31</w:t>
            </w:r>
          </w:p>
        </w:tc>
        <w:tc>
          <w:tcPr>
            <w:tcW w:w="565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高速到学校之间路程大约行驶41分钟，预测7:31到校</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上站到此时间41分钟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晚班车郑州方向停靠站点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桐柏路与航海路交叉口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桐柏路与陇海路交叉口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桐柏路与洛河路交叉口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桐柏路与建设路交叉口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桐柏路与棉纺路交叉口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桐柏路与农业路交叉口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农业路与南阳路交叉口向西200米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北环路与丰庆路交叉口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北环路与索凌路交叉口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如您有任何意见或建议，可联系后勤处周利坡。</w:t>
            </w:r>
          </w:p>
          <w:p>
            <w:pPr>
              <w:numPr>
                <w:ilvl w:val="0"/>
                <w:numId w:val="0"/>
              </w:numP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电话：0371-69210007   13103812710</w:t>
            </w:r>
          </w:p>
        </w:tc>
      </w:tr>
    </w:tbl>
    <w:p>
      <w:pPr>
        <w:numPr>
          <w:ilvl w:val="0"/>
          <w:numId w:val="0"/>
        </w:numPr>
        <w:rPr>
          <w:rFonts w:hint="eastAsia"/>
          <w:lang w:eastAsia="zh-CN"/>
        </w:rPr>
      </w:pPr>
      <w:r>
        <w:rPr>
          <w:rFonts w:hint="eastAsia" w:ascii="方正仿宋_GB2312" w:hAnsi="方正仿宋_GB2312" w:eastAsia="方正仿宋_GB2312" w:cs="方正仿宋_GB2312"/>
          <w:highlight w:val="none"/>
          <w:lang w:val="en-US" w:eastAsia="zh-CN"/>
        </w:rPr>
        <w:t xml:space="preserve"> </w:t>
      </w:r>
      <w:r>
        <w:rPr>
          <w:rFonts w:hint="eastAsia" w:ascii="方正仿宋_GB2312" w:hAnsi="方正仿宋_GB2312" w:eastAsia="方正仿宋_GB2312" w:cs="方正仿宋_GB2312"/>
          <w:highlight w:val="none"/>
        </w:rPr>
        <w:drawing>
          <wp:inline distT="0" distB="0" distL="114300" distR="114300">
            <wp:extent cx="5204460" cy="3670300"/>
            <wp:effectExtent l="0" t="0" r="152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04460" cy="3670300"/>
                    </a:xfrm>
                    <a:prstGeom prst="rect">
                      <a:avLst/>
                    </a:prstGeom>
                    <a:noFill/>
                    <a:ln>
                      <a:noFill/>
                    </a:ln>
                  </pic:spPr>
                </pic:pic>
              </a:graphicData>
            </a:graphic>
          </wp:inline>
        </w:drawing>
      </w:r>
      <w:r>
        <w:rPr>
          <w:rFonts w:hint="eastAsia" w:ascii="方正仿宋_GB2312" w:hAnsi="方正仿宋_GB2312" w:eastAsia="方正仿宋_GB2312" w:cs="方正仿宋_GB2312"/>
          <w:highlight w:val="none"/>
          <w:lang w:val="en-US" w:eastAsia="zh-CN"/>
        </w:rPr>
        <w:t xml:space="preserve">    </w:t>
      </w:r>
    </w:p>
    <w:tbl>
      <w:tblPr>
        <w:tblW w:w="5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23"/>
        <w:gridCol w:w="4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955" w:type="dxa"/>
            <w:gridSpan w:val="2"/>
            <w:tcBorders>
              <w:top w:val="nil"/>
              <w:left w:val="nil"/>
              <w:bottom w:val="nil"/>
              <w:right w:val="nil"/>
            </w:tcBorders>
            <w:shd w:val="clear"/>
            <w:noWrap/>
            <w:vAlign w:val="center"/>
          </w:tcPr>
          <w:p>
            <w:pPr>
              <w:keepNext w:val="0"/>
              <w:keepLines w:val="0"/>
              <w:widowControl/>
              <w:suppressLineNumbers w:val="0"/>
              <w:jc w:val="center"/>
              <w:textAlignment w:val="top"/>
              <w:rPr>
                <w:rFonts w:ascii="方正公文小标宋" w:hAnsi="方正公文小标宋" w:eastAsia="方正公文小标宋" w:cs="方正公文小标宋"/>
                <w:i w:val="0"/>
                <w:iCs w:val="0"/>
                <w:color w:val="000000"/>
                <w:sz w:val="32"/>
                <w:szCs w:val="32"/>
                <w:u w:val="none"/>
              </w:rPr>
            </w:pPr>
            <w:r>
              <w:rPr>
                <w:rFonts w:hint="eastAsia" w:ascii="方正公文小标宋" w:hAnsi="方正公文小标宋" w:eastAsia="方正公文小标宋" w:cs="方正公文小标宋"/>
                <w:i w:val="0"/>
                <w:iCs w:val="0"/>
                <w:color w:val="000000"/>
                <w:kern w:val="0"/>
                <w:sz w:val="32"/>
                <w:szCs w:val="32"/>
                <w:u w:val="none"/>
                <w:bdr w:val="none" w:color="auto" w:sz="0" w:space="0"/>
                <w:lang w:val="en-US" w:eastAsia="zh-CN" w:bidi="ar"/>
              </w:rPr>
              <w:t>新密-开封通勤车交通参考路线图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ind w:firstLineChars="10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星期五下午新密开往开封方向停靠站点：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河大新校区家属院南门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20:15</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黄河水利学院家属院东门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20:30</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老河大南门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20:35</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劳动路苹果园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ind w:firstLineChars="10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星期天下午开封开往新密方向停靠站点：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劳动路苹果园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老河大南门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黄河水利学院家属院东门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16:35</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河大新校区家属院南门</w:t>
            </w:r>
          </w:p>
        </w:tc>
      </w:tr>
    </w:tbl>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44C014C-8BB3-45AE-A5F6-79CBC1B876F1}"/>
  </w:font>
  <w:font w:name="方正仿宋_GB2312">
    <w:panose1 w:val="02000000000000000000"/>
    <w:charset w:val="86"/>
    <w:family w:val="auto"/>
    <w:pitch w:val="default"/>
    <w:sig w:usb0="A00002BF" w:usb1="184F6CFA" w:usb2="00000012" w:usb3="00000000" w:csb0="00040001" w:csb1="00000000"/>
    <w:embedRegular r:id="rId2" w:fontKey="{17817F83-92A5-4CAD-848E-02F83062592C}"/>
  </w:font>
  <w:font w:name="方正公文小标宋">
    <w:panose1 w:val="02000500000000000000"/>
    <w:charset w:val="86"/>
    <w:family w:val="auto"/>
    <w:pitch w:val="default"/>
    <w:sig w:usb0="A00002BF" w:usb1="38CF7CFA" w:usb2="00000016" w:usb3="00000000" w:csb0="00040001" w:csb1="00000000"/>
    <w:embedRegular r:id="rId3" w:fontKey="{502DC48A-6F19-4819-996A-377FC73E92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7D128"/>
    <w:multiLevelType w:val="singleLevel"/>
    <w:tmpl w:val="9927D128"/>
    <w:lvl w:ilvl="0" w:tentative="0">
      <w:start w:val="1"/>
      <w:numFmt w:val="decimal"/>
      <w:lvlText w:val="%1."/>
      <w:lvlJc w:val="left"/>
      <w:pPr>
        <w:ind w:left="425" w:hanging="425"/>
      </w:pPr>
      <w:rPr>
        <w:rFonts w:hint="default" w:ascii="方正仿宋_GB2312" w:hAnsi="方正仿宋_GB2312" w:eastAsia="方正仿宋_GB2312" w:cs="方正仿宋_GB2312"/>
      </w:rPr>
    </w:lvl>
  </w:abstractNum>
  <w:abstractNum w:abstractNumId="1">
    <w:nsid w:val="CDC6F9F4"/>
    <w:multiLevelType w:val="singleLevel"/>
    <w:tmpl w:val="CDC6F9F4"/>
    <w:lvl w:ilvl="0" w:tentative="0">
      <w:start w:val="1"/>
      <w:numFmt w:val="decimal"/>
      <w:lvlText w:val="%1."/>
      <w:lvlJc w:val="left"/>
      <w:pPr>
        <w:tabs>
          <w:tab w:val="left" w:pos="312"/>
        </w:tabs>
      </w:pPr>
    </w:lvl>
  </w:abstractNum>
  <w:abstractNum w:abstractNumId="2">
    <w:nsid w:val="E198A07F"/>
    <w:multiLevelType w:val="singleLevel"/>
    <w:tmpl w:val="E198A07F"/>
    <w:lvl w:ilvl="0" w:tentative="0">
      <w:start w:val="1"/>
      <w:numFmt w:val="chineseCounting"/>
      <w:suff w:val="nothing"/>
      <w:lvlText w:val="%1、"/>
      <w:lvlJc w:val="left"/>
      <w:pPr>
        <w:ind w:left="0" w:firstLine="420"/>
      </w:pPr>
      <w:rPr>
        <w:rFonts w:hint="eastAsia"/>
      </w:rPr>
    </w:lvl>
  </w:abstractNum>
  <w:abstractNum w:abstractNumId="3">
    <w:nsid w:val="E63CA0F3"/>
    <w:multiLevelType w:val="singleLevel"/>
    <w:tmpl w:val="E63CA0F3"/>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WE0ODI3OWJkYzM1OGY0MWZhZGM4YTlmYzY1MTQifQ=="/>
  </w:docVars>
  <w:rsids>
    <w:rsidRoot w:val="00000000"/>
    <w:rsid w:val="0A42151E"/>
    <w:rsid w:val="0C8345D1"/>
    <w:rsid w:val="0D2B6610"/>
    <w:rsid w:val="0DEF3189"/>
    <w:rsid w:val="117B5469"/>
    <w:rsid w:val="182A08EE"/>
    <w:rsid w:val="20580C4F"/>
    <w:rsid w:val="253C0ADE"/>
    <w:rsid w:val="2633332E"/>
    <w:rsid w:val="286F0492"/>
    <w:rsid w:val="2DCB0B1B"/>
    <w:rsid w:val="32624D7F"/>
    <w:rsid w:val="361F47BE"/>
    <w:rsid w:val="3A441920"/>
    <w:rsid w:val="50747C61"/>
    <w:rsid w:val="52B1684F"/>
    <w:rsid w:val="5D380F25"/>
    <w:rsid w:val="690F4004"/>
    <w:rsid w:val="6DD33015"/>
    <w:rsid w:val="7944603A"/>
    <w:rsid w:val="795A6826"/>
    <w:rsid w:val="7E9F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2588</Words>
  <Characters>2777</Characters>
  <Lines>0</Lines>
  <Paragraphs>0</Paragraphs>
  <TotalTime>3</TotalTime>
  <ScaleCrop>false</ScaleCrop>
  <LinksUpToDate>false</LinksUpToDate>
  <CharactersWithSpaces>2942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2022-01-06T01:01:00Z</dcterms:created>
  <dc:creator>Administrator</dc:creator>
  <cp:lastModifiedBy>Forevet'M</cp:lastModifiedBy>
  <dcterms:modified xsi:type="dcterms:W3CDTF">2022-06-30T06:28:58Z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783C547BB30A4FA4AA6BB00FFF3FC825</vt:lpwstr>
  </property>
</Properties>
</file>