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rPr>
          <w:rFonts w:hint="default" w:ascii="Times New Roman" w:hAnsi="Times New Roman" w:cs="Times New Roman" w:eastAsiaTheme="majorEastAsia"/>
          <w:lang w:val="en-US" w:eastAsia="zh-CN"/>
        </w:rPr>
      </w:pPr>
      <w:r>
        <w:rPr>
          <w:rFonts w:hint="eastAsia" w:ascii="Times New Roman" w:hAnsi="Times New Roman" w:cs="Times New Roman"/>
          <w:lang w:val="en-US" w:eastAsia="zh-CN"/>
        </w:rPr>
        <w:t>一、采购要求：</w:t>
      </w:r>
    </w:p>
    <w:tbl>
      <w:tblPr>
        <w:tblStyle w:val="15"/>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467"/>
        <w:gridCol w:w="211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pPr>
              <w:spacing w:line="4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项目名称</w:t>
            </w:r>
          </w:p>
        </w:tc>
        <w:tc>
          <w:tcPr>
            <w:tcW w:w="2467" w:type="dxa"/>
            <w:vAlign w:val="center"/>
          </w:tcPr>
          <w:p>
            <w:pPr>
              <w:spacing w:line="4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每人每次事故赔偿限额</w:t>
            </w:r>
          </w:p>
        </w:tc>
        <w:tc>
          <w:tcPr>
            <w:tcW w:w="2116" w:type="dxa"/>
            <w:vAlign w:val="center"/>
          </w:tcPr>
          <w:p>
            <w:pPr>
              <w:spacing w:line="460" w:lineRule="exact"/>
              <w:jc w:val="center"/>
              <w:rPr>
                <w:rFonts w:hint="eastAsia" w:ascii="仿宋" w:hAnsi="仿宋" w:eastAsia="仿宋" w:cstheme="minorBidi"/>
                <w:kern w:val="2"/>
                <w:sz w:val="28"/>
                <w:szCs w:val="28"/>
                <w:vertAlign w:val="baseline"/>
                <w:lang w:val="en-US" w:eastAsia="zh-CN" w:bidi="ar-SA"/>
              </w:rPr>
            </w:pPr>
            <w:r>
              <w:rPr>
                <w:rFonts w:hint="eastAsia" w:ascii="仿宋" w:hAnsi="仿宋" w:eastAsia="仿宋"/>
                <w:sz w:val="28"/>
                <w:szCs w:val="28"/>
                <w:vertAlign w:val="baseline"/>
                <w:lang w:val="en-US" w:eastAsia="zh-CN"/>
              </w:rPr>
              <w:t>每人每年赔偿限额</w:t>
            </w:r>
          </w:p>
        </w:tc>
        <w:tc>
          <w:tcPr>
            <w:tcW w:w="1500" w:type="dxa"/>
            <w:vAlign w:val="center"/>
          </w:tcPr>
          <w:p>
            <w:pPr>
              <w:spacing w:line="460" w:lineRule="exact"/>
              <w:jc w:val="center"/>
              <w:rPr>
                <w:rFonts w:hint="eastAsia" w:ascii="仿宋" w:hAnsi="仿宋" w:eastAsia="仿宋" w:cstheme="minorBidi"/>
                <w:kern w:val="2"/>
                <w:sz w:val="28"/>
                <w:szCs w:val="28"/>
                <w:vertAlign w:val="baseline"/>
                <w:lang w:val="en-US" w:eastAsia="zh-CN" w:bidi="ar-SA"/>
              </w:rPr>
            </w:pPr>
            <w:r>
              <w:rPr>
                <w:rFonts w:hint="eastAsia" w:ascii="仿宋" w:hAnsi="仿宋" w:eastAsia="仿宋"/>
                <w:sz w:val="28"/>
                <w:szCs w:val="28"/>
                <w:vertAlign w:val="baseline"/>
                <w:lang w:val="en-US" w:eastAsia="zh-CN"/>
              </w:rPr>
              <w:t>累计赔偿限额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pPr>
              <w:spacing w:line="4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学生实习责任保险</w:t>
            </w:r>
          </w:p>
        </w:tc>
        <w:tc>
          <w:tcPr>
            <w:tcW w:w="2467" w:type="dxa"/>
            <w:vAlign w:val="center"/>
          </w:tcPr>
          <w:p>
            <w:pPr>
              <w:spacing w:line="46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50万</w:t>
            </w:r>
            <w:r>
              <w:rPr>
                <w:rFonts w:hint="eastAsia" w:ascii="仿宋" w:hAnsi="仿宋" w:eastAsia="仿宋" w:cstheme="minorBidi"/>
                <w:kern w:val="2"/>
                <w:sz w:val="28"/>
                <w:szCs w:val="28"/>
                <w:vertAlign w:val="baseline"/>
                <w:lang w:val="en-US" w:eastAsia="zh-CN" w:bidi="ar-SA"/>
              </w:rPr>
              <w:t>元</w:t>
            </w:r>
          </w:p>
          <w:p>
            <w:pPr>
              <w:spacing w:line="4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（医疗费用8万元）</w:t>
            </w:r>
          </w:p>
        </w:tc>
        <w:tc>
          <w:tcPr>
            <w:tcW w:w="2116" w:type="dxa"/>
            <w:vAlign w:val="center"/>
          </w:tcPr>
          <w:p>
            <w:pPr>
              <w:spacing w:line="46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50万</w:t>
            </w:r>
            <w:r>
              <w:rPr>
                <w:rFonts w:hint="eastAsia" w:ascii="仿宋" w:hAnsi="仿宋" w:eastAsia="仿宋" w:cstheme="minorBidi"/>
                <w:kern w:val="2"/>
                <w:sz w:val="28"/>
                <w:szCs w:val="28"/>
                <w:vertAlign w:val="baseline"/>
                <w:lang w:val="en-US" w:eastAsia="zh-CN" w:bidi="ar-SA"/>
              </w:rPr>
              <w:t>元</w:t>
            </w:r>
          </w:p>
          <w:p>
            <w:pPr>
              <w:spacing w:line="460" w:lineRule="exact"/>
              <w:jc w:val="center"/>
              <w:rPr>
                <w:rFonts w:hint="eastAsia" w:ascii="仿宋" w:hAnsi="仿宋" w:eastAsia="仿宋" w:cstheme="minorBidi"/>
                <w:kern w:val="2"/>
                <w:sz w:val="28"/>
                <w:szCs w:val="28"/>
                <w:vertAlign w:val="baseline"/>
                <w:lang w:val="en-US" w:eastAsia="zh-CN" w:bidi="ar-SA"/>
              </w:rPr>
            </w:pPr>
            <w:r>
              <w:rPr>
                <w:rFonts w:hint="eastAsia" w:ascii="仿宋" w:hAnsi="仿宋" w:eastAsia="仿宋"/>
                <w:sz w:val="28"/>
                <w:szCs w:val="28"/>
                <w:vertAlign w:val="baseline"/>
                <w:lang w:val="en-US" w:eastAsia="zh-CN"/>
              </w:rPr>
              <w:t>（医疗费用8万元）</w:t>
            </w:r>
          </w:p>
        </w:tc>
        <w:tc>
          <w:tcPr>
            <w:tcW w:w="1500" w:type="dxa"/>
            <w:vMerge w:val="restart"/>
            <w:vAlign w:val="center"/>
          </w:tcPr>
          <w:p>
            <w:pPr>
              <w:spacing w:line="460" w:lineRule="exact"/>
              <w:jc w:val="center"/>
              <w:rPr>
                <w:rFonts w:hint="default" w:ascii="仿宋" w:hAnsi="仿宋" w:eastAsia="仿宋" w:cstheme="minorBidi"/>
                <w:kern w:val="2"/>
                <w:sz w:val="28"/>
                <w:szCs w:val="28"/>
                <w:vertAlign w:val="baseline"/>
                <w:lang w:val="en-US" w:eastAsia="zh-CN" w:bidi="ar-SA"/>
              </w:rPr>
            </w:pPr>
            <w:r>
              <w:rPr>
                <w:rFonts w:hint="eastAsia" w:ascii="仿宋" w:hAnsi="仿宋" w:eastAsia="仿宋" w:cstheme="minorBidi"/>
                <w:kern w:val="2"/>
                <w:sz w:val="28"/>
                <w:szCs w:val="28"/>
                <w:vertAlign w:val="baseline"/>
                <w:lang w:val="en-US" w:eastAsia="zh-CN" w:bidi="ar-SA"/>
              </w:rPr>
              <w:t>2500万元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pPr>
              <w:spacing w:line="4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附加第三者人身伤亡责任保险</w:t>
            </w:r>
          </w:p>
        </w:tc>
        <w:tc>
          <w:tcPr>
            <w:tcW w:w="2467" w:type="dxa"/>
            <w:vAlign w:val="center"/>
          </w:tcPr>
          <w:p>
            <w:pPr>
              <w:spacing w:line="4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10万</w:t>
            </w:r>
            <w:r>
              <w:rPr>
                <w:rFonts w:hint="eastAsia" w:ascii="仿宋" w:hAnsi="仿宋" w:eastAsia="仿宋" w:cstheme="minorBidi"/>
                <w:kern w:val="2"/>
                <w:sz w:val="28"/>
                <w:szCs w:val="28"/>
                <w:vertAlign w:val="baseline"/>
                <w:lang w:val="en-US" w:eastAsia="zh-CN" w:bidi="ar-SA"/>
              </w:rPr>
              <w:t>元</w:t>
            </w:r>
          </w:p>
        </w:tc>
        <w:tc>
          <w:tcPr>
            <w:tcW w:w="2116" w:type="dxa"/>
            <w:vAlign w:val="center"/>
          </w:tcPr>
          <w:p>
            <w:pPr>
              <w:spacing w:line="460" w:lineRule="exact"/>
              <w:jc w:val="center"/>
              <w:rPr>
                <w:rFonts w:hint="default" w:ascii="仿宋" w:hAnsi="仿宋" w:eastAsia="仿宋" w:cstheme="minorBidi"/>
                <w:kern w:val="2"/>
                <w:sz w:val="28"/>
                <w:szCs w:val="28"/>
                <w:vertAlign w:val="baseline"/>
                <w:lang w:val="en-US" w:eastAsia="zh-CN" w:bidi="ar-SA"/>
              </w:rPr>
            </w:pPr>
            <w:r>
              <w:rPr>
                <w:rFonts w:hint="eastAsia" w:ascii="仿宋" w:hAnsi="仿宋" w:eastAsia="仿宋"/>
                <w:sz w:val="28"/>
                <w:szCs w:val="28"/>
                <w:vertAlign w:val="baseline"/>
                <w:lang w:val="en-US" w:eastAsia="zh-CN"/>
              </w:rPr>
              <w:t>10万</w:t>
            </w:r>
            <w:r>
              <w:rPr>
                <w:rFonts w:hint="eastAsia" w:ascii="仿宋" w:hAnsi="仿宋" w:eastAsia="仿宋" w:cstheme="minorBidi"/>
                <w:kern w:val="2"/>
                <w:sz w:val="28"/>
                <w:szCs w:val="28"/>
                <w:vertAlign w:val="baseline"/>
                <w:lang w:val="en-US" w:eastAsia="zh-CN" w:bidi="ar-SA"/>
              </w:rPr>
              <w:t>元</w:t>
            </w:r>
          </w:p>
        </w:tc>
        <w:tc>
          <w:tcPr>
            <w:tcW w:w="1500" w:type="dxa"/>
            <w:vMerge w:val="continue"/>
            <w:vAlign w:val="center"/>
          </w:tcPr>
          <w:p>
            <w:pPr>
              <w:spacing w:line="460" w:lineRule="exact"/>
              <w:jc w:val="center"/>
              <w:rPr>
                <w:rFonts w:hint="default" w:ascii="仿宋" w:hAnsi="仿宋" w:eastAsia="仿宋" w:cstheme="minorBidi"/>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pPr>
              <w:spacing w:line="4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附加精神损害责任保险</w:t>
            </w:r>
          </w:p>
        </w:tc>
        <w:tc>
          <w:tcPr>
            <w:tcW w:w="2467" w:type="dxa"/>
            <w:vAlign w:val="center"/>
          </w:tcPr>
          <w:p>
            <w:pPr>
              <w:spacing w:line="460"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5万</w:t>
            </w:r>
            <w:r>
              <w:rPr>
                <w:rFonts w:hint="eastAsia" w:ascii="仿宋" w:hAnsi="仿宋" w:eastAsia="仿宋" w:cstheme="minorBidi"/>
                <w:kern w:val="2"/>
                <w:sz w:val="28"/>
                <w:szCs w:val="28"/>
                <w:vertAlign w:val="baseline"/>
                <w:lang w:val="en-US" w:eastAsia="zh-CN" w:bidi="ar-SA"/>
              </w:rPr>
              <w:t>元</w:t>
            </w:r>
          </w:p>
        </w:tc>
        <w:tc>
          <w:tcPr>
            <w:tcW w:w="2116" w:type="dxa"/>
            <w:vAlign w:val="center"/>
          </w:tcPr>
          <w:p>
            <w:pPr>
              <w:spacing w:line="460" w:lineRule="exact"/>
              <w:jc w:val="center"/>
              <w:rPr>
                <w:rFonts w:hint="default" w:ascii="仿宋" w:hAnsi="仿宋" w:eastAsia="仿宋" w:cstheme="minorBidi"/>
                <w:kern w:val="2"/>
                <w:sz w:val="28"/>
                <w:szCs w:val="28"/>
                <w:vertAlign w:val="baseline"/>
                <w:lang w:val="en-US" w:eastAsia="zh-CN" w:bidi="ar-SA"/>
              </w:rPr>
            </w:pPr>
            <w:r>
              <w:rPr>
                <w:rFonts w:hint="eastAsia" w:ascii="仿宋" w:hAnsi="仿宋" w:eastAsia="仿宋"/>
                <w:sz w:val="28"/>
                <w:szCs w:val="28"/>
                <w:vertAlign w:val="baseline"/>
                <w:lang w:val="en-US" w:eastAsia="zh-CN"/>
              </w:rPr>
              <w:t>5万</w:t>
            </w:r>
            <w:r>
              <w:rPr>
                <w:rFonts w:hint="eastAsia" w:ascii="仿宋" w:hAnsi="仿宋" w:eastAsia="仿宋" w:cstheme="minorBidi"/>
                <w:kern w:val="2"/>
                <w:sz w:val="28"/>
                <w:szCs w:val="28"/>
                <w:vertAlign w:val="baseline"/>
                <w:lang w:val="en-US" w:eastAsia="zh-CN" w:bidi="ar-SA"/>
              </w:rPr>
              <w:t>元</w:t>
            </w:r>
          </w:p>
        </w:tc>
        <w:tc>
          <w:tcPr>
            <w:tcW w:w="1500" w:type="dxa"/>
            <w:vMerge w:val="continue"/>
            <w:vAlign w:val="center"/>
          </w:tcPr>
          <w:p>
            <w:pPr>
              <w:spacing w:line="460" w:lineRule="exact"/>
              <w:jc w:val="center"/>
              <w:rPr>
                <w:rFonts w:hint="default" w:ascii="仿宋" w:hAnsi="仿宋" w:eastAsia="仿宋" w:cstheme="minorBidi"/>
                <w:kern w:val="2"/>
                <w:sz w:val="28"/>
                <w:szCs w:val="28"/>
                <w:vertAlign w:val="baseline"/>
                <w:lang w:val="en-US" w:eastAsia="zh-CN" w:bidi="ar-SA"/>
              </w:rPr>
            </w:pPr>
          </w:p>
        </w:tc>
      </w:tr>
    </w:tbl>
    <w:p>
      <w:pPr>
        <w:spacing w:line="460" w:lineRule="exact"/>
        <w:rPr>
          <w:rFonts w:hint="default" w:ascii="仿宋" w:hAnsi="仿宋" w:eastAsia="仿宋"/>
          <w:sz w:val="32"/>
          <w:szCs w:val="32"/>
          <w:lang w:val="en-US" w:eastAsia="zh-CN"/>
        </w:rPr>
      </w:pPr>
    </w:p>
    <w:p>
      <w:pPr>
        <w:pStyle w:val="2"/>
        <w:numPr>
          <w:ilvl w:val="0"/>
          <w:numId w:val="0"/>
        </w:numPr>
        <w:ind w:leftChars="0"/>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二、服务要求：</w:t>
      </w:r>
      <w:bookmarkStart w:id="0" w:name="_GoBack"/>
      <w:bookmarkEnd w:id="0"/>
    </w:p>
    <w:p>
      <w:pPr>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投标人</w:t>
      </w:r>
      <w:r>
        <w:rPr>
          <w:rFonts w:hint="eastAsia" w:ascii="仿宋_GB2312" w:hAnsi="仿宋_GB2312" w:eastAsia="仿宋_GB2312" w:cs="仿宋_GB2312"/>
          <w:b w:val="0"/>
          <w:bCs w:val="0"/>
          <w:sz w:val="32"/>
          <w:szCs w:val="32"/>
          <w:highlight w:val="none"/>
          <w:lang w:val="en-US" w:eastAsia="zh-CN"/>
        </w:rPr>
        <w:t>需</w:t>
      </w:r>
      <w:r>
        <w:rPr>
          <w:rFonts w:hint="eastAsia" w:ascii="仿宋_GB2312" w:hAnsi="仿宋_GB2312" w:eastAsia="仿宋_GB2312" w:cs="仿宋_GB2312"/>
          <w:b w:val="0"/>
          <w:bCs w:val="0"/>
          <w:sz w:val="32"/>
          <w:szCs w:val="32"/>
          <w:highlight w:val="none"/>
        </w:rPr>
        <w:t>提供</w:t>
      </w:r>
      <w:r>
        <w:rPr>
          <w:rFonts w:hint="eastAsia" w:ascii="仿宋_GB2312" w:hAnsi="仿宋_GB2312" w:eastAsia="仿宋_GB2312" w:cs="仿宋_GB2312"/>
          <w:b w:val="0"/>
          <w:bCs w:val="0"/>
          <w:sz w:val="32"/>
          <w:szCs w:val="32"/>
          <w:highlight w:val="none"/>
          <w:lang w:val="en-US" w:eastAsia="zh-CN"/>
        </w:rPr>
        <w:t>理赔</w:t>
      </w:r>
      <w:r>
        <w:rPr>
          <w:rFonts w:hint="eastAsia" w:ascii="仿宋_GB2312" w:hAnsi="仿宋_GB2312" w:eastAsia="仿宋_GB2312" w:cs="仿宋_GB2312"/>
          <w:b w:val="0"/>
          <w:bCs w:val="0"/>
          <w:sz w:val="32"/>
          <w:szCs w:val="32"/>
          <w:highlight w:val="none"/>
        </w:rPr>
        <w:t>服务方案</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方案需详细、具体、全面且可操作性强，投标人</w:t>
      </w:r>
      <w:r>
        <w:rPr>
          <w:rFonts w:hint="eastAsia" w:ascii="仿宋_GB2312" w:hAnsi="仿宋_GB2312" w:eastAsia="仿宋_GB2312" w:cs="仿宋_GB2312"/>
          <w:b w:val="0"/>
          <w:bCs w:val="0"/>
          <w:sz w:val="32"/>
          <w:szCs w:val="32"/>
          <w:highlight w:val="none"/>
        </w:rPr>
        <w:t>应具备丰富</w:t>
      </w:r>
      <w:r>
        <w:rPr>
          <w:rFonts w:hint="eastAsia" w:ascii="仿宋_GB2312" w:hAnsi="仿宋_GB2312" w:eastAsia="仿宋_GB2312" w:cs="仿宋_GB2312"/>
          <w:b w:val="0"/>
          <w:bCs w:val="0"/>
          <w:sz w:val="32"/>
          <w:szCs w:val="32"/>
          <w:highlight w:val="none"/>
          <w:lang w:val="en-US" w:eastAsia="zh-CN"/>
        </w:rPr>
        <w:t>的出险理赔案件</w:t>
      </w:r>
      <w:r>
        <w:rPr>
          <w:rFonts w:hint="eastAsia" w:ascii="仿宋_GB2312" w:hAnsi="仿宋_GB2312" w:eastAsia="仿宋_GB2312" w:cs="仿宋_GB2312"/>
          <w:b w:val="0"/>
          <w:bCs w:val="0"/>
          <w:sz w:val="32"/>
          <w:szCs w:val="32"/>
          <w:highlight w:val="none"/>
        </w:rPr>
        <w:t>经验。</w:t>
      </w:r>
    </w:p>
    <w:p>
      <w:pPr>
        <w:autoSpaceDE w:val="0"/>
        <w:autoSpaceDN w:val="0"/>
        <w:adjustRightInd w:val="0"/>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lang w:val="zh-CN"/>
        </w:rPr>
        <w:t>）中标</w:t>
      </w:r>
      <w:r>
        <w:rPr>
          <w:rFonts w:hint="eastAsia" w:ascii="仿宋_GB2312" w:hAnsi="仿宋_GB2312" w:eastAsia="仿宋_GB2312" w:cs="仿宋_GB2312"/>
          <w:b w:val="0"/>
          <w:bCs w:val="0"/>
          <w:sz w:val="32"/>
          <w:szCs w:val="32"/>
          <w:highlight w:val="none"/>
          <w:lang w:val="en-US" w:eastAsia="zh-CN"/>
        </w:rPr>
        <w:t>人应设立专业的保险服务小组</w:t>
      </w:r>
      <w:r>
        <w:rPr>
          <w:rFonts w:hint="eastAsia" w:ascii="仿宋_GB2312" w:hAnsi="仿宋_GB2312" w:eastAsia="仿宋_GB2312" w:cs="仿宋_GB2312"/>
          <w:b w:val="0"/>
          <w:bCs w:val="0"/>
          <w:sz w:val="32"/>
          <w:szCs w:val="32"/>
          <w:highlight w:val="none"/>
          <w:lang w:val="zh-CN"/>
        </w:rPr>
        <w:t>进行全过程服务，</w:t>
      </w:r>
      <w:r>
        <w:rPr>
          <w:rFonts w:hint="eastAsia" w:ascii="仿宋_GB2312" w:hAnsi="仿宋_GB2312" w:eastAsia="仿宋_GB2312" w:cs="仿宋_GB2312"/>
          <w:b w:val="0"/>
          <w:bCs w:val="0"/>
          <w:sz w:val="32"/>
          <w:szCs w:val="32"/>
          <w:highlight w:val="none"/>
          <w:lang w:val="en-US" w:eastAsia="zh-CN"/>
        </w:rPr>
        <w:t>提供至少1名有三年以上工作经验人员作为项目经理进行全过程服务。</w:t>
      </w:r>
      <w:r>
        <w:rPr>
          <w:rFonts w:hint="eastAsia" w:ascii="仿宋_GB2312" w:hAnsi="仿宋_GB2312" w:eastAsia="仿宋_GB2312" w:cs="仿宋_GB2312"/>
          <w:b w:val="0"/>
          <w:bCs w:val="0"/>
          <w:sz w:val="32"/>
          <w:szCs w:val="32"/>
          <w:highlight w:val="none"/>
          <w:lang w:val="zh-CN"/>
        </w:rPr>
        <w:t>发生理赔案件时，协助</w:t>
      </w:r>
      <w:r>
        <w:rPr>
          <w:rFonts w:hint="eastAsia" w:ascii="仿宋_GB2312" w:hAnsi="仿宋_GB2312" w:eastAsia="仿宋_GB2312" w:cs="仿宋_GB2312"/>
          <w:b w:val="0"/>
          <w:bCs w:val="0"/>
          <w:sz w:val="32"/>
          <w:szCs w:val="32"/>
          <w:highlight w:val="none"/>
          <w:lang w:val="en-US" w:eastAsia="zh-CN"/>
        </w:rPr>
        <w:t>投保人</w:t>
      </w:r>
      <w:r>
        <w:rPr>
          <w:rFonts w:hint="eastAsia" w:ascii="仿宋_GB2312" w:hAnsi="仿宋_GB2312" w:eastAsia="仿宋_GB2312" w:cs="仿宋_GB2312"/>
          <w:b w:val="0"/>
          <w:bCs w:val="0"/>
          <w:sz w:val="32"/>
          <w:szCs w:val="32"/>
          <w:highlight w:val="none"/>
          <w:lang w:val="zh-CN"/>
        </w:rPr>
        <w:t>对事故责任</w:t>
      </w:r>
      <w:r>
        <w:rPr>
          <w:rFonts w:hint="eastAsia" w:ascii="仿宋_GB2312" w:hAnsi="仿宋_GB2312" w:eastAsia="仿宋_GB2312" w:cs="仿宋_GB2312"/>
          <w:b w:val="0"/>
          <w:bCs w:val="0"/>
          <w:sz w:val="32"/>
          <w:szCs w:val="32"/>
          <w:highlight w:val="none"/>
          <w:lang w:val="en-US" w:eastAsia="zh-CN"/>
        </w:rPr>
        <w:t>进行</w:t>
      </w:r>
      <w:r>
        <w:rPr>
          <w:rFonts w:hint="eastAsia" w:ascii="仿宋_GB2312" w:hAnsi="仿宋_GB2312" w:eastAsia="仿宋_GB2312" w:cs="仿宋_GB2312"/>
          <w:b w:val="0"/>
          <w:bCs w:val="0"/>
          <w:sz w:val="32"/>
          <w:szCs w:val="32"/>
          <w:highlight w:val="none"/>
          <w:lang w:val="zh-CN"/>
        </w:rPr>
        <w:t>认定，指导</w:t>
      </w:r>
      <w:r>
        <w:rPr>
          <w:rFonts w:hint="eastAsia" w:ascii="仿宋_GB2312" w:hAnsi="仿宋_GB2312" w:eastAsia="仿宋_GB2312" w:cs="仿宋_GB2312"/>
          <w:b w:val="0"/>
          <w:bCs w:val="0"/>
          <w:sz w:val="32"/>
          <w:szCs w:val="32"/>
          <w:highlight w:val="none"/>
          <w:lang w:val="en-US" w:eastAsia="zh-CN"/>
        </w:rPr>
        <w:t>投保人妥善处理事故并明确告知所需理赔材料。</w:t>
      </w:r>
    </w:p>
    <w:p>
      <w:pPr>
        <w:autoSpaceDE w:val="0"/>
        <w:autoSpaceDN w:val="0"/>
        <w:adjustRightInd w:val="0"/>
        <w:spacing w:line="360" w:lineRule="auto"/>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val="en-US" w:eastAsia="zh-CN"/>
        </w:rPr>
        <w:t>简化理赔手续和材料，对于一万元以下案件一个工作日赔付到位，一万元以上案件3个工作日赔付到位，不设免赔额和免赔率，按照100%比例赔付。</w:t>
      </w:r>
    </w:p>
    <w:p>
      <w:pPr>
        <w:autoSpaceDE w:val="0"/>
        <w:autoSpaceDN w:val="0"/>
        <w:adjustRightInd w:val="0"/>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val="en-US" w:eastAsia="zh-CN"/>
        </w:rPr>
        <w:t>对于在保险期限内发生的事故不设报案时限和索赔时限。</w:t>
      </w:r>
      <w:r>
        <w:rPr>
          <w:rFonts w:hint="eastAsia" w:ascii="仿宋_GB2312" w:hAnsi="仿宋_GB2312" w:eastAsia="仿宋_GB2312" w:cs="仿宋_GB2312"/>
          <w:b w:val="0"/>
          <w:bCs w:val="0"/>
          <w:sz w:val="32"/>
          <w:szCs w:val="32"/>
          <w:highlight w:val="none"/>
          <w:lang w:val="zh-CN"/>
        </w:rPr>
        <w:t>对争议案件及时进行调解，快速化解纠纷，避免对学校造成影响。</w:t>
      </w:r>
    </w:p>
    <w:p>
      <w:pPr>
        <w:autoSpaceDE w:val="0"/>
        <w:autoSpaceDN w:val="0"/>
        <w:adjustRightInd w:val="0"/>
        <w:spacing w:line="360" w:lineRule="auto"/>
        <w:ind w:firstLine="640" w:firstLineChars="200"/>
        <w:rPr>
          <w:rFonts w:hint="eastAsia" w:ascii="仿宋" w:hAnsi="仿宋" w:eastAsia="仿宋"/>
          <w:sz w:val="32"/>
          <w:szCs w:val="32"/>
          <w:highlight w:val="none"/>
          <w:lang w:val="en-US" w:eastAsia="zh-CN"/>
        </w:rPr>
      </w:pP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val="en-US" w:eastAsia="zh-CN"/>
        </w:rPr>
        <w:t>对被保险人提供相关保险知识、出险理赔方面的培训。</w:t>
      </w:r>
      <w:r>
        <w:rPr>
          <w:rFonts w:hint="eastAsia" w:ascii="仿宋_GB2312" w:hAnsi="仿宋_GB2312" w:eastAsia="仿宋_GB2312" w:cs="仿宋_GB2312"/>
          <w:b w:val="0"/>
          <w:bCs w:val="0"/>
          <w:sz w:val="32"/>
          <w:szCs w:val="32"/>
          <w:highlight w:val="none"/>
          <w:lang w:val="zh-CN"/>
        </w:rPr>
        <w:t>做好投保人个人信息安全保密工作，不得将投保人员个人信息提供给任何与本项目无关的其他第三方机构或个人。</w:t>
      </w:r>
    </w:p>
    <w:p/>
    <w:p/>
    <w:sectPr>
      <w:footerReference r:id="rId3" w:type="default"/>
      <w:pgSz w:w="11906" w:h="16838"/>
      <w:pgMar w:top="1134" w:right="1134" w:bottom="1134" w:left="1134" w:header="39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Times New Roman" w:hAnsi="Times New Roman" w:eastAsia="宋体" w:cs="Times New Roman"/>
        <w:b/>
      </w:rPr>
      <w:t xml:space="preserve">                                                  </w:t>
    </w:r>
    <w:r>
      <w:rPr>
        <w:rFonts w:ascii="Times New Roman" w:hAnsi="Times New Roman" w:eastAsia="宋体" w:cs="Times New Roman"/>
        <w:b/>
      </w:rPr>
      <w:fldChar w:fldCharType="begin"/>
    </w:r>
    <w:r>
      <w:rPr>
        <w:rFonts w:ascii="Times New Roman" w:hAnsi="Times New Roman" w:eastAsia="宋体" w:cs="Times New Roman"/>
        <w:b/>
      </w:rPr>
      <w:instrText xml:space="preserve">PAGE  \* Arabic  \* MERGEFORMAT</w:instrText>
    </w:r>
    <w:r>
      <w:rPr>
        <w:rFonts w:ascii="Times New Roman" w:hAnsi="Times New Roman" w:eastAsia="宋体" w:cs="Times New Roman"/>
        <w:b/>
      </w:rPr>
      <w:fldChar w:fldCharType="separate"/>
    </w:r>
    <w:r>
      <w:rPr>
        <w:rFonts w:ascii="Times New Roman" w:hAnsi="Times New Roman" w:eastAsia="宋体" w:cs="Times New Roman"/>
        <w:b/>
      </w:rPr>
      <w:t>7</w:t>
    </w:r>
    <w:r>
      <w:rPr>
        <w:rFonts w:ascii="Times New Roman" w:hAnsi="Times New Roman" w:eastAsia="宋体" w:cs="Times New Roman"/>
        <w:b/>
      </w:rPr>
      <w:fldChar w:fldCharType="end"/>
    </w:r>
    <w:r>
      <w:rPr>
        <w:rFonts w:ascii="Times New Roman" w:hAnsi="Times New Roman" w:eastAsia="宋体" w:cs="Times New Roman"/>
        <w:b/>
      </w:rPr>
      <w:t xml:space="preserve"> / </w:t>
    </w:r>
    <w:r>
      <w:fldChar w:fldCharType="begin"/>
    </w:r>
    <w:r>
      <w:instrText xml:space="preserve">NUMPAGES  \* Arabic  \* MERGEFORMAT</w:instrText>
    </w:r>
    <w:r>
      <w:fldChar w:fldCharType="separate"/>
    </w:r>
    <w:r>
      <w:rPr>
        <w:rFonts w:ascii="Times New Roman" w:hAnsi="Times New Roman" w:eastAsia="宋体" w:cs="Times New Roman"/>
        <w:b/>
      </w:rPr>
      <w:t>7</w:t>
    </w:r>
    <w:r>
      <w:rPr>
        <w:rFonts w:ascii="Times New Roman" w:hAnsi="Times New Roman" w:eastAsia="宋体" w:cs="Times New Roman"/>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MWFiN2JhNjY3MDBjYjllNDcyZmU0ZTVkOTIyOTAifQ=="/>
  </w:docVars>
  <w:rsids>
    <w:rsidRoot w:val="00F8653B"/>
    <w:rsid w:val="00010980"/>
    <w:rsid w:val="00024992"/>
    <w:rsid w:val="00040761"/>
    <w:rsid w:val="00051CE1"/>
    <w:rsid w:val="00061495"/>
    <w:rsid w:val="000716B6"/>
    <w:rsid w:val="000A1DF4"/>
    <w:rsid w:val="000B11DC"/>
    <w:rsid w:val="000B3CC8"/>
    <w:rsid w:val="000C5065"/>
    <w:rsid w:val="000D1C22"/>
    <w:rsid w:val="000D2AF3"/>
    <w:rsid w:val="000E0A90"/>
    <w:rsid w:val="001022CA"/>
    <w:rsid w:val="00103D0A"/>
    <w:rsid w:val="00132084"/>
    <w:rsid w:val="00137022"/>
    <w:rsid w:val="0016358B"/>
    <w:rsid w:val="00164E92"/>
    <w:rsid w:val="00166BC1"/>
    <w:rsid w:val="00171F84"/>
    <w:rsid w:val="001747D7"/>
    <w:rsid w:val="001813DC"/>
    <w:rsid w:val="00194ED4"/>
    <w:rsid w:val="001A595F"/>
    <w:rsid w:val="001A73D4"/>
    <w:rsid w:val="001B1D73"/>
    <w:rsid w:val="001B5184"/>
    <w:rsid w:val="001C0967"/>
    <w:rsid w:val="001D352F"/>
    <w:rsid w:val="001D77C1"/>
    <w:rsid w:val="001E7247"/>
    <w:rsid w:val="002136D1"/>
    <w:rsid w:val="00222244"/>
    <w:rsid w:val="00236308"/>
    <w:rsid w:val="00236922"/>
    <w:rsid w:val="0027357E"/>
    <w:rsid w:val="00285A04"/>
    <w:rsid w:val="0029566C"/>
    <w:rsid w:val="002A4557"/>
    <w:rsid w:val="002C602F"/>
    <w:rsid w:val="002C779E"/>
    <w:rsid w:val="002E5076"/>
    <w:rsid w:val="00320C42"/>
    <w:rsid w:val="0033243B"/>
    <w:rsid w:val="00342ECF"/>
    <w:rsid w:val="00344619"/>
    <w:rsid w:val="00366C46"/>
    <w:rsid w:val="00372DF2"/>
    <w:rsid w:val="003951F9"/>
    <w:rsid w:val="003A5FFE"/>
    <w:rsid w:val="003B15AF"/>
    <w:rsid w:val="003C051E"/>
    <w:rsid w:val="003C2C2E"/>
    <w:rsid w:val="003D73C1"/>
    <w:rsid w:val="003F4039"/>
    <w:rsid w:val="00414CCC"/>
    <w:rsid w:val="00441923"/>
    <w:rsid w:val="00443542"/>
    <w:rsid w:val="00455D93"/>
    <w:rsid w:val="00456BBA"/>
    <w:rsid w:val="00472067"/>
    <w:rsid w:val="00487058"/>
    <w:rsid w:val="004959FB"/>
    <w:rsid w:val="004B00DC"/>
    <w:rsid w:val="004B5D82"/>
    <w:rsid w:val="004E001E"/>
    <w:rsid w:val="004E7D4C"/>
    <w:rsid w:val="00504220"/>
    <w:rsid w:val="005454B7"/>
    <w:rsid w:val="00545C90"/>
    <w:rsid w:val="00565D57"/>
    <w:rsid w:val="00566DF5"/>
    <w:rsid w:val="005832FB"/>
    <w:rsid w:val="005B53B3"/>
    <w:rsid w:val="005E7C49"/>
    <w:rsid w:val="005F0DE5"/>
    <w:rsid w:val="005F1B57"/>
    <w:rsid w:val="0060162D"/>
    <w:rsid w:val="006261EE"/>
    <w:rsid w:val="00666101"/>
    <w:rsid w:val="00691361"/>
    <w:rsid w:val="006923D6"/>
    <w:rsid w:val="006929DB"/>
    <w:rsid w:val="006A27F1"/>
    <w:rsid w:val="006A4F62"/>
    <w:rsid w:val="006A5D11"/>
    <w:rsid w:val="006D4C74"/>
    <w:rsid w:val="006E6D49"/>
    <w:rsid w:val="00702EC9"/>
    <w:rsid w:val="00711490"/>
    <w:rsid w:val="00711A63"/>
    <w:rsid w:val="007674FE"/>
    <w:rsid w:val="00785378"/>
    <w:rsid w:val="0079481B"/>
    <w:rsid w:val="007A5F47"/>
    <w:rsid w:val="007A6175"/>
    <w:rsid w:val="007A6747"/>
    <w:rsid w:val="007B1723"/>
    <w:rsid w:val="008067AA"/>
    <w:rsid w:val="00817C66"/>
    <w:rsid w:val="00820A0C"/>
    <w:rsid w:val="008237FE"/>
    <w:rsid w:val="0084491F"/>
    <w:rsid w:val="008521B0"/>
    <w:rsid w:val="0085680C"/>
    <w:rsid w:val="00860C80"/>
    <w:rsid w:val="00860E1F"/>
    <w:rsid w:val="008624D3"/>
    <w:rsid w:val="0087643A"/>
    <w:rsid w:val="00882DF6"/>
    <w:rsid w:val="00890646"/>
    <w:rsid w:val="008A3977"/>
    <w:rsid w:val="008B3D72"/>
    <w:rsid w:val="008C013A"/>
    <w:rsid w:val="008E4F35"/>
    <w:rsid w:val="008E76BD"/>
    <w:rsid w:val="009057A2"/>
    <w:rsid w:val="00905C96"/>
    <w:rsid w:val="00911751"/>
    <w:rsid w:val="00912A11"/>
    <w:rsid w:val="00930C55"/>
    <w:rsid w:val="00934982"/>
    <w:rsid w:val="0093797C"/>
    <w:rsid w:val="00937B10"/>
    <w:rsid w:val="00941188"/>
    <w:rsid w:val="009510D4"/>
    <w:rsid w:val="00954E7E"/>
    <w:rsid w:val="00960786"/>
    <w:rsid w:val="00965117"/>
    <w:rsid w:val="0097005B"/>
    <w:rsid w:val="009715FC"/>
    <w:rsid w:val="00995478"/>
    <w:rsid w:val="009C2BBD"/>
    <w:rsid w:val="009D2D3C"/>
    <w:rsid w:val="009E0589"/>
    <w:rsid w:val="009E508A"/>
    <w:rsid w:val="009E5ADA"/>
    <w:rsid w:val="009F15EA"/>
    <w:rsid w:val="009F4AB4"/>
    <w:rsid w:val="00A17254"/>
    <w:rsid w:val="00A26525"/>
    <w:rsid w:val="00A4628D"/>
    <w:rsid w:val="00A46635"/>
    <w:rsid w:val="00A64623"/>
    <w:rsid w:val="00A86C5D"/>
    <w:rsid w:val="00A9491D"/>
    <w:rsid w:val="00A97365"/>
    <w:rsid w:val="00AB0A2D"/>
    <w:rsid w:val="00AD112D"/>
    <w:rsid w:val="00AE0E6A"/>
    <w:rsid w:val="00AF4885"/>
    <w:rsid w:val="00B02EE0"/>
    <w:rsid w:val="00B03C74"/>
    <w:rsid w:val="00B34115"/>
    <w:rsid w:val="00B353A9"/>
    <w:rsid w:val="00B41AF8"/>
    <w:rsid w:val="00B4222F"/>
    <w:rsid w:val="00B455AD"/>
    <w:rsid w:val="00B63B4B"/>
    <w:rsid w:val="00B769A3"/>
    <w:rsid w:val="00B92784"/>
    <w:rsid w:val="00BA668D"/>
    <w:rsid w:val="00BC5781"/>
    <w:rsid w:val="00BC5C82"/>
    <w:rsid w:val="00BD0416"/>
    <w:rsid w:val="00BD35B6"/>
    <w:rsid w:val="00BF1C70"/>
    <w:rsid w:val="00BF6BDF"/>
    <w:rsid w:val="00C02810"/>
    <w:rsid w:val="00C25491"/>
    <w:rsid w:val="00C2780C"/>
    <w:rsid w:val="00C32E4F"/>
    <w:rsid w:val="00C35720"/>
    <w:rsid w:val="00C51BEE"/>
    <w:rsid w:val="00C87A4B"/>
    <w:rsid w:val="00C92DD5"/>
    <w:rsid w:val="00C953AB"/>
    <w:rsid w:val="00CB5120"/>
    <w:rsid w:val="00CC6678"/>
    <w:rsid w:val="00CD0618"/>
    <w:rsid w:val="00CF126F"/>
    <w:rsid w:val="00D04C78"/>
    <w:rsid w:val="00D1245E"/>
    <w:rsid w:val="00D12C26"/>
    <w:rsid w:val="00D15CED"/>
    <w:rsid w:val="00D20BCA"/>
    <w:rsid w:val="00D2410F"/>
    <w:rsid w:val="00D62F66"/>
    <w:rsid w:val="00D645A9"/>
    <w:rsid w:val="00D70C48"/>
    <w:rsid w:val="00D904E1"/>
    <w:rsid w:val="00DB4B82"/>
    <w:rsid w:val="00DB7B02"/>
    <w:rsid w:val="00DC1287"/>
    <w:rsid w:val="00DD0059"/>
    <w:rsid w:val="00DD5F7A"/>
    <w:rsid w:val="00DE4592"/>
    <w:rsid w:val="00DF75DE"/>
    <w:rsid w:val="00E12663"/>
    <w:rsid w:val="00E12B4B"/>
    <w:rsid w:val="00E2047A"/>
    <w:rsid w:val="00E41391"/>
    <w:rsid w:val="00E70ED0"/>
    <w:rsid w:val="00E97885"/>
    <w:rsid w:val="00EA3440"/>
    <w:rsid w:val="00EA78A9"/>
    <w:rsid w:val="00EA7D4E"/>
    <w:rsid w:val="00EB6B84"/>
    <w:rsid w:val="00EB6CD8"/>
    <w:rsid w:val="00EC0893"/>
    <w:rsid w:val="00EE7213"/>
    <w:rsid w:val="00EF0180"/>
    <w:rsid w:val="00F04C51"/>
    <w:rsid w:val="00F05779"/>
    <w:rsid w:val="00F13E15"/>
    <w:rsid w:val="00F3199F"/>
    <w:rsid w:val="00F329FF"/>
    <w:rsid w:val="00F437F4"/>
    <w:rsid w:val="00F46C93"/>
    <w:rsid w:val="00F50525"/>
    <w:rsid w:val="00F61152"/>
    <w:rsid w:val="00F65F8E"/>
    <w:rsid w:val="00F8653B"/>
    <w:rsid w:val="00F8797A"/>
    <w:rsid w:val="00F87D16"/>
    <w:rsid w:val="00F950BE"/>
    <w:rsid w:val="00FB3848"/>
    <w:rsid w:val="00FB7DB1"/>
    <w:rsid w:val="00FD3A72"/>
    <w:rsid w:val="00FD47ED"/>
    <w:rsid w:val="06B55C92"/>
    <w:rsid w:val="12121C36"/>
    <w:rsid w:val="124F46F3"/>
    <w:rsid w:val="21EA7F94"/>
    <w:rsid w:val="226202D0"/>
    <w:rsid w:val="2C4728C7"/>
    <w:rsid w:val="356E1F4B"/>
    <w:rsid w:val="3AED6A66"/>
    <w:rsid w:val="3C824308"/>
    <w:rsid w:val="3E210442"/>
    <w:rsid w:val="5CA145C0"/>
    <w:rsid w:val="61FA2BD4"/>
    <w:rsid w:val="662F7FF9"/>
    <w:rsid w:val="6B9811C0"/>
    <w:rsid w:val="6F6D1415"/>
    <w:rsid w:val="740000BA"/>
    <w:rsid w:val="7BFF60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Arial" w:hAnsi="Arial" w:eastAsia="宋体" w:cs="Times New Roman"/>
      <w:sz w:val="24"/>
      <w:szCs w:val="24"/>
    </w:rPr>
  </w:style>
  <w:style w:type="paragraph" w:styleId="7">
    <w:name w:val="Body Text Indent"/>
    <w:basedOn w:val="1"/>
    <w:link w:val="29"/>
    <w:qFormat/>
    <w:uiPriority w:val="0"/>
    <w:pPr>
      <w:ind w:left="840" w:firstLine="480"/>
    </w:pPr>
    <w:rPr>
      <w:rFonts w:ascii="Arial" w:hAnsi="Arial" w:eastAsia="宋体" w:cs="Times New Roman"/>
      <w:sz w:val="24"/>
      <w:szCs w:val="24"/>
    </w:rPr>
  </w:style>
  <w:style w:type="paragraph" w:styleId="8">
    <w:name w:val="toc 3"/>
    <w:basedOn w:val="1"/>
    <w:next w:val="1"/>
    <w:unhideWhenUsed/>
    <w:qFormat/>
    <w:uiPriority w:val="39"/>
    <w:pPr>
      <w:ind w:left="840" w:leftChars="400"/>
    </w:pPr>
  </w:style>
  <w:style w:type="paragraph" w:styleId="9">
    <w:name w:val="Balloon Text"/>
    <w:basedOn w:val="1"/>
    <w:link w:val="24"/>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left" w:pos="420"/>
        <w:tab w:val="right" w:leader="dot" w:pos="9628"/>
      </w:tabs>
    </w:pPr>
  </w:style>
  <w:style w:type="paragraph" w:styleId="13">
    <w:name w:val="toc 2"/>
    <w:basedOn w:val="1"/>
    <w:next w:val="1"/>
    <w:unhideWhenUsed/>
    <w:qFormat/>
    <w:uiPriority w:val="39"/>
    <w:pPr>
      <w:ind w:left="420" w:left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1"/>
    <w:qFormat/>
    <w:uiPriority w:val="99"/>
    <w:rPr>
      <w:sz w:val="18"/>
      <w:szCs w:val="18"/>
    </w:rPr>
  </w:style>
  <w:style w:type="character" w:customStyle="1" w:styleId="19">
    <w:name w:val="页脚 字符"/>
    <w:basedOn w:val="16"/>
    <w:link w:val="10"/>
    <w:qFormat/>
    <w:uiPriority w:val="99"/>
    <w:rPr>
      <w:sz w:val="18"/>
      <w:szCs w:val="18"/>
    </w:rPr>
  </w:style>
  <w:style w:type="paragraph" w:customStyle="1" w:styleId="20">
    <w:name w:val="主题"/>
    <w:basedOn w:val="1"/>
    <w:qFormat/>
    <w:uiPriority w:val="0"/>
    <w:pPr>
      <w:adjustRightInd w:val="0"/>
      <w:spacing w:beforeLines="800" w:afterLines="1500" w:line="360" w:lineRule="auto"/>
      <w:ind w:left="1701" w:right="1701"/>
      <w:jc w:val="center"/>
      <w:textAlignment w:val="baseline"/>
    </w:pPr>
    <w:rPr>
      <w:rFonts w:ascii="宋体" w:hAnsi="宋体" w:eastAsia="宋体" w:cs="Times New Roman"/>
      <w:kern w:val="0"/>
      <w:sz w:val="52"/>
      <w:szCs w:val="20"/>
    </w:rPr>
  </w:style>
  <w:style w:type="paragraph" w:styleId="21">
    <w:name w:val="List Paragraph"/>
    <w:basedOn w:val="1"/>
    <w:qFormat/>
    <w:uiPriority w:val="34"/>
    <w:pPr>
      <w:ind w:firstLine="420" w:firstLineChars="200"/>
    </w:pPr>
  </w:style>
  <w:style w:type="character" w:customStyle="1" w:styleId="22">
    <w:name w:val="标题 1 字符"/>
    <w:basedOn w:val="16"/>
    <w:link w:val="2"/>
    <w:qFormat/>
    <w:uiPriority w:val="9"/>
    <w:rPr>
      <w:b/>
      <w:bCs/>
      <w:kern w:val="44"/>
      <w:sz w:val="44"/>
      <w:szCs w:val="44"/>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批注框文本 字符"/>
    <w:basedOn w:val="16"/>
    <w:link w:val="9"/>
    <w:semiHidden/>
    <w:qFormat/>
    <w:uiPriority w:val="99"/>
    <w:rPr>
      <w:sz w:val="18"/>
      <w:szCs w:val="18"/>
    </w:rPr>
  </w:style>
  <w:style w:type="character" w:customStyle="1" w:styleId="25">
    <w:name w:val="标题 2 字符"/>
    <w:basedOn w:val="16"/>
    <w:link w:val="3"/>
    <w:qFormat/>
    <w:uiPriority w:val="9"/>
    <w:rPr>
      <w:rFonts w:asciiTheme="majorHAnsi" w:hAnsiTheme="majorHAnsi" w:eastAsiaTheme="majorEastAsia" w:cstheme="majorBidi"/>
      <w:b/>
      <w:bCs/>
      <w:sz w:val="32"/>
      <w:szCs w:val="32"/>
    </w:rPr>
  </w:style>
  <w:style w:type="character" w:customStyle="1" w:styleId="26">
    <w:name w:val="标题 3 字符"/>
    <w:basedOn w:val="16"/>
    <w:link w:val="4"/>
    <w:qFormat/>
    <w:uiPriority w:val="9"/>
    <w:rPr>
      <w:b/>
      <w:bCs/>
      <w:sz w:val="32"/>
      <w:szCs w:val="32"/>
    </w:rPr>
  </w:style>
  <w:style w:type="paragraph" w:customStyle="1" w:styleId="27">
    <w:name w:val="*Body 1"/>
    <w:qFormat/>
    <w:uiPriority w:val="0"/>
    <w:pPr>
      <w:spacing w:before="120" w:after="120" w:line="360" w:lineRule="auto"/>
    </w:pPr>
    <w:rPr>
      <w:rFonts w:ascii="Arial" w:hAnsi="Arial" w:eastAsia="宋体" w:cs="Times New Roman"/>
      <w:kern w:val="0"/>
      <w:sz w:val="24"/>
      <w:szCs w:val="20"/>
      <w:lang w:val="en-US" w:eastAsia="en-US" w:bidi="ar-SA"/>
    </w:rPr>
  </w:style>
  <w:style w:type="character" w:customStyle="1" w:styleId="28">
    <w:name w:val="标题 4 字符"/>
    <w:basedOn w:val="16"/>
    <w:link w:val="5"/>
    <w:qFormat/>
    <w:uiPriority w:val="9"/>
    <w:rPr>
      <w:rFonts w:asciiTheme="majorHAnsi" w:hAnsiTheme="majorHAnsi" w:eastAsiaTheme="majorEastAsia" w:cstheme="majorBidi"/>
      <w:b/>
      <w:bCs/>
      <w:sz w:val="28"/>
      <w:szCs w:val="28"/>
    </w:rPr>
  </w:style>
  <w:style w:type="character" w:customStyle="1" w:styleId="29">
    <w:name w:val="正文文本缩进 字符"/>
    <w:basedOn w:val="16"/>
    <w:link w:val="7"/>
    <w:qFormat/>
    <w:uiPriority w:val="0"/>
    <w:rPr>
      <w:rFonts w:ascii="Arial" w:hAnsi="Arial" w:eastAsia="宋体" w:cs="Times New Roman"/>
      <w:sz w:val="24"/>
      <w:szCs w:val="24"/>
    </w:rPr>
  </w:style>
  <w:style w:type="paragraph" w:customStyle="1" w:styleId="30">
    <w:name w:val="列出段落1"/>
    <w:basedOn w:val="1"/>
    <w:qFormat/>
    <w:uiPriority w:val="0"/>
    <w:pPr>
      <w:ind w:firstLine="20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733A-3580-714C-9AF9-6175D2B12C4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478</Characters>
  <Lines>19</Lines>
  <Paragraphs>19</Paragraphs>
  <TotalTime>136</TotalTime>
  <ScaleCrop>false</ScaleCrop>
  <LinksUpToDate>false</LinksUpToDate>
  <CharactersWithSpaces>478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2022-01-04T02:41:00Z</dcterms:created>
  <dc:creator>A</dc:creator>
  <cp:lastModifiedBy>楠木南</cp:lastModifiedBy>
  <cp:lastPrinted>2023-05-06T08:38:00Z</cp:lastPrinted>
  <dcterms:modified xsi:type="dcterms:W3CDTF">2023-05-08T06:48:39Z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618EAD08FE5F49FBB1802DE9F704A00F_13</vt:lpwstr>
  </property>
</Properties>
</file>